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41" w:rsidRPr="00BF5AC7" w:rsidRDefault="00175041" w:rsidP="00175041">
      <w:pPr>
        <w:spacing w:line="240" w:lineRule="exact"/>
        <w:jc w:val="both"/>
        <w:rPr>
          <w:rFonts w:ascii="Trebuchet MS" w:hAnsi="Trebuchet MS"/>
          <w:sz w:val="18"/>
          <w:szCs w:val="18"/>
        </w:rPr>
      </w:pPr>
      <w:proofErr w:type="spellStart"/>
      <w:r>
        <w:rPr>
          <w:rFonts w:ascii="Trebuchet MS" w:hAnsi="Trebuchet MS"/>
          <w:sz w:val="18"/>
          <w:szCs w:val="18"/>
        </w:rPr>
        <w:t>WBMiP</w:t>
      </w:r>
      <w:proofErr w:type="spellEnd"/>
      <w:r>
        <w:rPr>
          <w:rFonts w:ascii="Trebuchet MS" w:hAnsi="Trebuchet MS"/>
          <w:sz w:val="18"/>
          <w:szCs w:val="18"/>
        </w:rPr>
        <w:t xml:space="preserve"> III-……………………………………</w:t>
      </w:r>
      <w:r w:rsidRPr="00BF5AC7">
        <w:rPr>
          <w:rFonts w:ascii="Trebuchet MS" w:hAnsi="Trebuchet MS"/>
          <w:sz w:val="18"/>
          <w:szCs w:val="18"/>
        </w:rPr>
        <w:t xml:space="preserve">                                 </w:t>
      </w:r>
      <w:r>
        <w:rPr>
          <w:rFonts w:ascii="Trebuchet MS" w:hAnsi="Trebuchet MS"/>
          <w:sz w:val="18"/>
          <w:szCs w:val="18"/>
        </w:rPr>
        <w:t xml:space="preserve">                                     </w:t>
      </w:r>
      <w:r w:rsidRPr="00BF5AC7">
        <w:rPr>
          <w:rFonts w:ascii="Trebuchet MS" w:hAnsi="Trebuchet MS"/>
          <w:sz w:val="18"/>
          <w:szCs w:val="18"/>
        </w:rPr>
        <w:t>Gdańsk, dnia</w:t>
      </w:r>
      <w:r>
        <w:rPr>
          <w:rFonts w:ascii="Trebuchet MS" w:hAnsi="Trebuchet MS"/>
          <w:sz w:val="18"/>
          <w:szCs w:val="18"/>
        </w:rPr>
        <w:t xml:space="preserve"> …………………</w:t>
      </w:r>
    </w:p>
    <w:p w:rsidR="00175041" w:rsidRPr="00BF5AC7" w:rsidRDefault="00175041" w:rsidP="00175041">
      <w:pPr>
        <w:spacing w:line="240" w:lineRule="exact"/>
        <w:jc w:val="both"/>
        <w:rPr>
          <w:rFonts w:ascii="Trebuchet MS" w:hAnsi="Trebuchet MS"/>
          <w:sz w:val="22"/>
          <w:szCs w:val="22"/>
        </w:rPr>
      </w:pPr>
    </w:p>
    <w:p w:rsidR="00175041" w:rsidRPr="00BF5AC7" w:rsidRDefault="00175041" w:rsidP="00175041">
      <w:pPr>
        <w:spacing w:line="240" w:lineRule="exact"/>
        <w:jc w:val="both"/>
        <w:rPr>
          <w:rFonts w:ascii="Trebuchet MS" w:hAnsi="Trebuchet MS"/>
          <w:sz w:val="22"/>
          <w:szCs w:val="22"/>
        </w:rPr>
      </w:pPr>
    </w:p>
    <w:p w:rsidR="00175041" w:rsidRDefault="00175041" w:rsidP="00175041">
      <w:pPr>
        <w:jc w:val="both"/>
        <w:rPr>
          <w:rFonts w:ascii="Trebuchet MS" w:hAnsi="Trebuchet MS"/>
          <w:sz w:val="22"/>
          <w:szCs w:val="22"/>
        </w:rPr>
      </w:pPr>
      <w:r w:rsidRPr="00BF5AC7">
        <w:rPr>
          <w:rFonts w:ascii="Trebuchet MS" w:hAnsi="Trebuchet MS"/>
          <w:sz w:val="22"/>
          <w:szCs w:val="22"/>
        </w:rPr>
        <w:t xml:space="preserve">                                                     </w:t>
      </w:r>
      <w:r>
        <w:rPr>
          <w:rFonts w:ascii="Trebuchet MS" w:hAnsi="Trebuchet MS"/>
          <w:sz w:val="22"/>
          <w:szCs w:val="22"/>
        </w:rPr>
        <w:t xml:space="preserve">                       </w:t>
      </w:r>
      <w:r w:rsidRPr="00BF5AC7">
        <w:rPr>
          <w:rFonts w:ascii="Trebuchet MS" w:hAnsi="Trebuchet MS"/>
          <w:sz w:val="22"/>
          <w:szCs w:val="22"/>
        </w:rPr>
        <w:t xml:space="preserve">        </w:t>
      </w:r>
    </w:p>
    <w:p w:rsidR="00175041" w:rsidRPr="003419C8" w:rsidRDefault="00175041" w:rsidP="00175041">
      <w:pPr>
        <w:jc w:val="both"/>
        <w:rPr>
          <w:rFonts w:ascii="Trebuchet MS" w:hAnsi="Trebuchet MS"/>
          <w:b/>
          <w:sz w:val="22"/>
          <w:szCs w:val="22"/>
        </w:rPr>
      </w:pPr>
      <w:r>
        <w:rPr>
          <w:rFonts w:ascii="Trebuchet MS" w:hAnsi="Trebuchet MS"/>
          <w:sz w:val="22"/>
          <w:szCs w:val="22"/>
        </w:rPr>
        <w:t xml:space="preserve">                                                                                </w:t>
      </w:r>
      <w:r>
        <w:rPr>
          <w:rFonts w:ascii="Trebuchet MS" w:hAnsi="Trebuchet MS"/>
          <w:b/>
          <w:sz w:val="22"/>
          <w:szCs w:val="22"/>
        </w:rPr>
        <w:t>………………………………………………..</w:t>
      </w:r>
    </w:p>
    <w:p w:rsidR="00175041" w:rsidRDefault="00175041" w:rsidP="00175041">
      <w:pPr>
        <w:spacing w:line="240" w:lineRule="exact"/>
        <w:jc w:val="both"/>
        <w:rPr>
          <w:rFonts w:ascii="Trebuchet MS" w:hAnsi="Trebuchet MS"/>
          <w:sz w:val="22"/>
          <w:szCs w:val="22"/>
        </w:rPr>
      </w:pPr>
    </w:p>
    <w:p w:rsidR="00175041" w:rsidRPr="00BF5AC7" w:rsidRDefault="00175041" w:rsidP="00175041">
      <w:pPr>
        <w:spacing w:line="240" w:lineRule="exact"/>
        <w:jc w:val="both"/>
        <w:rPr>
          <w:rFonts w:ascii="Trebuchet MS" w:hAnsi="Trebuchet MS"/>
          <w:sz w:val="22"/>
          <w:szCs w:val="22"/>
        </w:rPr>
      </w:pPr>
    </w:p>
    <w:p w:rsidR="00175041" w:rsidRPr="00956064" w:rsidRDefault="00175041" w:rsidP="00175041">
      <w:pPr>
        <w:spacing w:line="240" w:lineRule="exact"/>
        <w:jc w:val="both"/>
        <w:rPr>
          <w:rFonts w:ascii="Trebuchet MS" w:hAnsi="Trebuchet MS"/>
          <w:b/>
        </w:rPr>
      </w:pPr>
      <w:r>
        <w:rPr>
          <w:rFonts w:ascii="Trebuchet MS" w:hAnsi="Trebuchet MS"/>
          <w:b/>
        </w:rPr>
        <w:t xml:space="preserve">                                       </w:t>
      </w:r>
      <w:r w:rsidRPr="00956064">
        <w:rPr>
          <w:rFonts w:ascii="Trebuchet MS" w:hAnsi="Trebuchet MS"/>
          <w:b/>
        </w:rPr>
        <w:t>INDYWIDUALNA INTERPRETACJA</w:t>
      </w:r>
    </w:p>
    <w:p w:rsidR="00175041" w:rsidRDefault="00175041" w:rsidP="00175041">
      <w:pPr>
        <w:spacing w:line="240" w:lineRule="exact"/>
        <w:jc w:val="both"/>
        <w:rPr>
          <w:rFonts w:ascii="Trebuchet MS" w:hAnsi="Trebuchet MS"/>
          <w:b/>
        </w:rPr>
      </w:pPr>
      <w:r w:rsidRPr="00956064">
        <w:rPr>
          <w:rFonts w:ascii="Trebuchet MS" w:hAnsi="Trebuchet MS"/>
          <w:b/>
        </w:rPr>
        <w:t xml:space="preserve">            </w:t>
      </w:r>
      <w:r>
        <w:rPr>
          <w:rFonts w:ascii="Trebuchet MS" w:hAnsi="Trebuchet MS"/>
          <w:b/>
        </w:rPr>
        <w:t xml:space="preserve">                              </w:t>
      </w:r>
      <w:r w:rsidRPr="00956064">
        <w:rPr>
          <w:rFonts w:ascii="Trebuchet MS" w:hAnsi="Trebuchet MS"/>
          <w:b/>
        </w:rPr>
        <w:t xml:space="preserve">    PRAWA PODATKOWEGO</w:t>
      </w:r>
    </w:p>
    <w:p w:rsidR="00175041" w:rsidRDefault="00175041" w:rsidP="00175041">
      <w:pPr>
        <w:jc w:val="both"/>
        <w:rPr>
          <w:rFonts w:ascii="Trebuchet MS" w:hAnsi="Trebuchet MS"/>
          <w:b/>
        </w:rPr>
      </w:pPr>
    </w:p>
    <w:p w:rsidR="00175041" w:rsidRPr="00BF5AC7" w:rsidRDefault="00175041" w:rsidP="00175041">
      <w:pPr>
        <w:jc w:val="both"/>
        <w:rPr>
          <w:rFonts w:ascii="Trebuchet MS" w:hAnsi="Trebuchet MS"/>
          <w:sz w:val="22"/>
          <w:szCs w:val="22"/>
        </w:rPr>
      </w:pPr>
      <w:r w:rsidRPr="00BF5AC7">
        <w:rPr>
          <w:rFonts w:ascii="Trebuchet MS" w:hAnsi="Trebuchet MS"/>
          <w:sz w:val="22"/>
          <w:szCs w:val="22"/>
        </w:rPr>
        <w:t xml:space="preserve">               </w:t>
      </w:r>
    </w:p>
    <w:p w:rsidR="00175041" w:rsidRDefault="00175041" w:rsidP="00175041">
      <w:pPr>
        <w:jc w:val="both"/>
        <w:rPr>
          <w:rFonts w:ascii="Trebuchet MS" w:hAnsi="Trebuchet MS"/>
          <w:sz w:val="22"/>
          <w:szCs w:val="22"/>
        </w:rPr>
      </w:pPr>
      <w:r w:rsidRPr="00BF5AC7">
        <w:rPr>
          <w:rFonts w:ascii="Trebuchet MS" w:hAnsi="Trebuchet MS"/>
          <w:sz w:val="22"/>
          <w:szCs w:val="22"/>
        </w:rPr>
        <w:tab/>
        <w:t>Prezydent Miasta Gdańska działając na podstawie art. 14 j § 1 w zw. z art</w:t>
      </w:r>
      <w:r>
        <w:rPr>
          <w:rFonts w:ascii="Trebuchet MS" w:hAnsi="Trebuchet MS"/>
          <w:sz w:val="22"/>
          <w:szCs w:val="22"/>
        </w:rPr>
        <w:t>. 14 c ustawy z dnia 29.08.1997 r.- Ordynacja podatkowa  (</w:t>
      </w:r>
      <w:r w:rsidRPr="00BF5AC7">
        <w:rPr>
          <w:rFonts w:ascii="Trebuchet MS" w:hAnsi="Trebuchet MS"/>
          <w:sz w:val="22"/>
          <w:szCs w:val="22"/>
        </w:rPr>
        <w:t>tekst jednolity</w:t>
      </w:r>
      <w:r>
        <w:rPr>
          <w:rFonts w:ascii="Trebuchet MS" w:hAnsi="Trebuchet MS"/>
          <w:sz w:val="22"/>
          <w:szCs w:val="22"/>
        </w:rPr>
        <w:t>: Dz.U. z 2012 poz. 749), w zw. z art. 4 ust. 1 pkt 3) i ust. 5</w:t>
      </w:r>
      <w:r w:rsidRPr="00BF5AC7">
        <w:rPr>
          <w:rFonts w:ascii="Trebuchet MS" w:hAnsi="Trebuchet MS"/>
          <w:sz w:val="22"/>
          <w:szCs w:val="22"/>
        </w:rPr>
        <w:t xml:space="preserve"> ust</w:t>
      </w:r>
      <w:r>
        <w:rPr>
          <w:rFonts w:ascii="Trebuchet MS" w:hAnsi="Trebuchet MS"/>
          <w:sz w:val="22"/>
          <w:szCs w:val="22"/>
        </w:rPr>
        <w:t xml:space="preserve">awy z dnia 12.01.1991 r. </w:t>
      </w:r>
      <w:r w:rsidRPr="00BF5AC7">
        <w:rPr>
          <w:rFonts w:ascii="Trebuchet MS" w:hAnsi="Trebuchet MS"/>
          <w:sz w:val="22"/>
          <w:szCs w:val="22"/>
        </w:rPr>
        <w:t>o podatkach i opłatach lokalnych</w:t>
      </w:r>
      <w:r>
        <w:rPr>
          <w:rFonts w:ascii="Trebuchet MS" w:hAnsi="Trebuchet MS"/>
          <w:sz w:val="22"/>
          <w:szCs w:val="22"/>
        </w:rPr>
        <w:t xml:space="preserve"> (tekst jednolity: Dz. U. z 2014 r. poz. 849),</w:t>
      </w:r>
      <w:r w:rsidRPr="00BF5AC7">
        <w:rPr>
          <w:rFonts w:ascii="Trebuchet MS" w:hAnsi="Trebuchet MS"/>
          <w:sz w:val="22"/>
          <w:szCs w:val="22"/>
        </w:rPr>
        <w:t xml:space="preserve"> po rozpatrzeniu w</w:t>
      </w:r>
      <w:r>
        <w:rPr>
          <w:rFonts w:ascii="Trebuchet MS" w:hAnsi="Trebuchet MS"/>
          <w:sz w:val="22"/>
          <w:szCs w:val="22"/>
        </w:rPr>
        <w:t>niosku Podatnika: ………………………. z dnia ……………..</w:t>
      </w:r>
      <w:r>
        <w:rPr>
          <w:rFonts w:ascii="Trebuchet MS" w:hAnsi="Trebuchet MS"/>
          <w:sz w:val="22"/>
          <w:szCs w:val="22"/>
        </w:rPr>
        <w:t xml:space="preserve"> r.,</w:t>
      </w:r>
      <w:r w:rsidRPr="00BF5AC7">
        <w:rPr>
          <w:rFonts w:ascii="Trebuchet MS" w:hAnsi="Trebuchet MS"/>
          <w:sz w:val="22"/>
          <w:szCs w:val="22"/>
        </w:rPr>
        <w:t xml:space="preserve"> o udzielenie pisemnej interpretacji co do zakresu i sposobu stosowania prawa podatkowego w indywidualnej sprawie</w:t>
      </w:r>
      <w:r>
        <w:rPr>
          <w:rFonts w:ascii="Trebuchet MS" w:hAnsi="Trebuchet MS"/>
          <w:sz w:val="22"/>
          <w:szCs w:val="22"/>
        </w:rPr>
        <w:t>, stwierdza, że stanowisko Wnioskodawcy przedstawione w ww. wniosku w zakresie ustalenia prawnej podstawy określenia wartości budowli w przedmiocie stwierdzenia:</w:t>
      </w:r>
    </w:p>
    <w:p w:rsidR="00175041" w:rsidRDefault="00175041" w:rsidP="00175041">
      <w:pPr>
        <w:jc w:val="both"/>
        <w:rPr>
          <w:rFonts w:ascii="Trebuchet MS" w:hAnsi="Trebuchet MS"/>
          <w:sz w:val="22"/>
          <w:szCs w:val="22"/>
        </w:rPr>
      </w:pPr>
    </w:p>
    <w:p w:rsidR="00175041" w:rsidRDefault="00175041" w:rsidP="00175041">
      <w:pPr>
        <w:numPr>
          <w:ilvl w:val="0"/>
          <w:numId w:val="1"/>
        </w:numPr>
        <w:jc w:val="both"/>
        <w:rPr>
          <w:rFonts w:ascii="Trebuchet MS" w:hAnsi="Trebuchet MS"/>
          <w:sz w:val="22"/>
          <w:szCs w:val="22"/>
        </w:rPr>
      </w:pPr>
      <w:r>
        <w:rPr>
          <w:rFonts w:ascii="Trebuchet MS" w:hAnsi="Trebuchet MS"/>
          <w:sz w:val="22"/>
          <w:szCs w:val="22"/>
        </w:rPr>
        <w:t>(…) wartość budowli wzniesionych przez dzierżawcę (…) nie będzie stanowić dla Spółki podstawy opodatkowania podatkiem od nieruchomości- jest nieprawidłowe,</w:t>
      </w:r>
    </w:p>
    <w:p w:rsidR="00175041" w:rsidRPr="00D91A81" w:rsidRDefault="00175041" w:rsidP="00175041">
      <w:pPr>
        <w:numPr>
          <w:ilvl w:val="0"/>
          <w:numId w:val="1"/>
        </w:numPr>
        <w:jc w:val="both"/>
        <w:rPr>
          <w:rFonts w:ascii="Trebuchet MS" w:hAnsi="Trebuchet MS"/>
          <w:sz w:val="22"/>
          <w:szCs w:val="22"/>
        </w:rPr>
      </w:pPr>
      <w:r>
        <w:rPr>
          <w:rFonts w:ascii="Trebuchet MS" w:hAnsi="Trebuchet MS"/>
          <w:sz w:val="22"/>
          <w:szCs w:val="22"/>
        </w:rPr>
        <w:t>(…) wartość nakładów poniesionych przez niego na budowle już istniejące, nie będzie stanowić dla Spółki podstawy opodatkowania podatkiem od nieruchomości (…)- jest prawidłowe</w:t>
      </w:r>
    </w:p>
    <w:p w:rsidR="00175041" w:rsidRPr="00A32525" w:rsidRDefault="00175041" w:rsidP="00175041">
      <w:pPr>
        <w:spacing w:line="240" w:lineRule="exact"/>
        <w:jc w:val="both"/>
        <w:rPr>
          <w:rFonts w:ascii="Trebuchet MS" w:hAnsi="Trebuchet MS"/>
          <w:b/>
          <w:sz w:val="22"/>
          <w:szCs w:val="22"/>
        </w:rPr>
      </w:pPr>
    </w:p>
    <w:p w:rsidR="00175041" w:rsidRPr="00A32525" w:rsidRDefault="00175041" w:rsidP="00175041">
      <w:pPr>
        <w:spacing w:line="240" w:lineRule="exact"/>
        <w:jc w:val="both"/>
        <w:rPr>
          <w:rFonts w:ascii="Trebuchet MS" w:hAnsi="Trebuchet MS"/>
          <w:b/>
          <w:sz w:val="22"/>
          <w:szCs w:val="22"/>
        </w:rPr>
      </w:pPr>
      <w:r w:rsidRPr="00A32525">
        <w:rPr>
          <w:rFonts w:ascii="Trebuchet MS" w:hAnsi="Trebuchet MS"/>
          <w:b/>
          <w:sz w:val="22"/>
          <w:szCs w:val="22"/>
        </w:rPr>
        <w:t xml:space="preserve"> </w:t>
      </w:r>
    </w:p>
    <w:p w:rsidR="00175041" w:rsidRPr="00A32525" w:rsidRDefault="00175041" w:rsidP="00175041">
      <w:pPr>
        <w:spacing w:line="240" w:lineRule="exact"/>
        <w:jc w:val="center"/>
        <w:rPr>
          <w:rFonts w:ascii="Trebuchet MS" w:hAnsi="Trebuchet MS"/>
          <w:b/>
          <w:bCs/>
          <w:sz w:val="22"/>
          <w:szCs w:val="22"/>
        </w:rPr>
      </w:pPr>
      <w:r w:rsidRPr="00A32525">
        <w:rPr>
          <w:rFonts w:ascii="Trebuchet MS" w:hAnsi="Trebuchet MS"/>
          <w:b/>
          <w:bCs/>
          <w:sz w:val="22"/>
          <w:szCs w:val="22"/>
        </w:rPr>
        <w:t>UZASADNIENIE</w:t>
      </w:r>
    </w:p>
    <w:p w:rsidR="00175041" w:rsidRPr="00A32525" w:rsidRDefault="00175041" w:rsidP="00175041">
      <w:pPr>
        <w:spacing w:line="240" w:lineRule="exact"/>
        <w:jc w:val="center"/>
        <w:rPr>
          <w:rFonts w:ascii="Trebuchet MS" w:hAnsi="Trebuchet MS"/>
          <w:b/>
          <w:bCs/>
          <w:sz w:val="22"/>
          <w:szCs w:val="22"/>
        </w:rPr>
      </w:pPr>
    </w:p>
    <w:p w:rsidR="00175041" w:rsidRPr="00BF5AC7" w:rsidRDefault="00175041" w:rsidP="00175041">
      <w:pPr>
        <w:jc w:val="both"/>
        <w:rPr>
          <w:rFonts w:ascii="Trebuchet MS" w:hAnsi="Trebuchet MS"/>
          <w:sz w:val="22"/>
          <w:szCs w:val="22"/>
        </w:rPr>
      </w:pPr>
    </w:p>
    <w:p w:rsidR="00175041" w:rsidRDefault="00175041" w:rsidP="00175041">
      <w:pPr>
        <w:ind w:firstLine="708"/>
        <w:jc w:val="both"/>
        <w:rPr>
          <w:rFonts w:ascii="Trebuchet MS" w:hAnsi="Trebuchet MS"/>
          <w:sz w:val="22"/>
          <w:szCs w:val="22"/>
        </w:rPr>
      </w:pPr>
      <w:r>
        <w:rPr>
          <w:rFonts w:ascii="Trebuchet MS" w:hAnsi="Trebuchet MS"/>
          <w:sz w:val="22"/>
          <w:szCs w:val="22"/>
        </w:rPr>
        <w:t>…………………. w dniu ……………..</w:t>
      </w:r>
      <w:r>
        <w:rPr>
          <w:rFonts w:ascii="Trebuchet MS" w:hAnsi="Trebuchet MS"/>
          <w:sz w:val="22"/>
          <w:szCs w:val="22"/>
        </w:rPr>
        <w:t xml:space="preserve"> r.</w:t>
      </w:r>
      <w:r w:rsidRPr="00BF5AC7">
        <w:rPr>
          <w:rFonts w:ascii="Trebuchet MS" w:hAnsi="Trebuchet MS"/>
          <w:sz w:val="22"/>
          <w:szCs w:val="22"/>
        </w:rPr>
        <w:t xml:space="preserve"> złożyła</w:t>
      </w:r>
      <w:r>
        <w:rPr>
          <w:rFonts w:ascii="Trebuchet MS" w:hAnsi="Trebuchet MS"/>
          <w:sz w:val="22"/>
          <w:szCs w:val="22"/>
        </w:rPr>
        <w:t>,</w:t>
      </w:r>
      <w:r w:rsidRPr="00BF5AC7">
        <w:rPr>
          <w:rFonts w:ascii="Trebuchet MS" w:hAnsi="Trebuchet MS"/>
          <w:sz w:val="22"/>
          <w:szCs w:val="22"/>
        </w:rPr>
        <w:t xml:space="preserve"> zgodnie z art. 14 j § 1 Ordynacji podatkowej</w:t>
      </w:r>
      <w:r>
        <w:rPr>
          <w:rFonts w:ascii="Trebuchet MS" w:hAnsi="Trebuchet MS"/>
          <w:sz w:val="22"/>
          <w:szCs w:val="22"/>
        </w:rPr>
        <w:t>,</w:t>
      </w:r>
      <w:r w:rsidRPr="00BF5AC7">
        <w:rPr>
          <w:rFonts w:ascii="Trebuchet MS" w:hAnsi="Trebuchet MS"/>
          <w:sz w:val="22"/>
          <w:szCs w:val="22"/>
        </w:rPr>
        <w:t xml:space="preserve"> wniosek o udzielenie pisemnej interpretacji co do zakresu i sposobu</w:t>
      </w:r>
      <w:r>
        <w:rPr>
          <w:rFonts w:ascii="Trebuchet MS" w:hAnsi="Trebuchet MS"/>
          <w:sz w:val="22"/>
          <w:szCs w:val="22"/>
        </w:rPr>
        <w:t xml:space="preserve"> zastosowania prawa podatkowego w jej </w:t>
      </w:r>
      <w:r w:rsidRPr="00BF5AC7">
        <w:rPr>
          <w:rFonts w:ascii="Trebuchet MS" w:hAnsi="Trebuchet MS"/>
          <w:sz w:val="22"/>
          <w:szCs w:val="22"/>
        </w:rPr>
        <w:t>indywidualnej sprawie.</w:t>
      </w:r>
    </w:p>
    <w:p w:rsidR="00175041" w:rsidRDefault="00175041" w:rsidP="00175041">
      <w:pPr>
        <w:jc w:val="both"/>
        <w:rPr>
          <w:rFonts w:ascii="Trebuchet MS" w:hAnsi="Trebuchet MS"/>
          <w:sz w:val="22"/>
          <w:szCs w:val="22"/>
        </w:rPr>
      </w:pPr>
    </w:p>
    <w:p w:rsidR="00175041" w:rsidRDefault="00175041" w:rsidP="00175041">
      <w:pPr>
        <w:jc w:val="both"/>
        <w:rPr>
          <w:rFonts w:ascii="Trebuchet MS" w:hAnsi="Trebuchet MS"/>
          <w:b/>
          <w:sz w:val="22"/>
          <w:szCs w:val="22"/>
        </w:rPr>
      </w:pPr>
      <w:r>
        <w:rPr>
          <w:rFonts w:ascii="Trebuchet MS" w:hAnsi="Trebuchet MS"/>
          <w:b/>
          <w:sz w:val="22"/>
          <w:szCs w:val="22"/>
        </w:rPr>
        <w:t>W przedmiotowym wniosku przedstawiono następujący przyszły stan faktyczny:</w:t>
      </w:r>
    </w:p>
    <w:p w:rsidR="00175041" w:rsidRPr="00917D2B" w:rsidRDefault="00175041" w:rsidP="00175041">
      <w:pPr>
        <w:jc w:val="both"/>
        <w:rPr>
          <w:rFonts w:ascii="Trebuchet MS" w:hAnsi="Trebuchet MS"/>
          <w:b/>
          <w:sz w:val="22"/>
          <w:szCs w:val="22"/>
        </w:rPr>
      </w:pPr>
    </w:p>
    <w:p w:rsidR="00175041" w:rsidRDefault="00175041" w:rsidP="00175041">
      <w:pPr>
        <w:ind w:firstLine="708"/>
        <w:jc w:val="both"/>
        <w:rPr>
          <w:rFonts w:ascii="Trebuchet MS" w:hAnsi="Trebuchet MS"/>
          <w:sz w:val="22"/>
          <w:szCs w:val="22"/>
        </w:rPr>
      </w:pPr>
      <w:r>
        <w:rPr>
          <w:rFonts w:ascii="Trebuchet MS" w:hAnsi="Trebuchet MS"/>
          <w:sz w:val="22"/>
          <w:szCs w:val="22"/>
        </w:rPr>
        <w:t>Wnioskodawca opisując stan faktyczny wskazał, że Spółka, jako właściciel nieruchomości położonej w Gdańsku, zamierza oddać ją w dzierżawę podmiotowi będącemu przedsiębiorcą. W oparciu zgodę, jaka zostanie wyrażona w umowie dzierżawy, dzierżawca wzniesie na tym gruncie nową budowlę lub też dokona nakładów (rozbudowy, przebudowy) budowli, które będą już istnieć na tym gruncie w chwili zawarcia umowy dzierżawy. Nakłady ponoszone przez dzierżawcę na budowę nowych lub rozbudowę/przebudowę istniejących budowli nie będą stanowić środków trwałych Spółki ani też nie zwiększają wartości środków trwałych posiadanych przez Spółkę, gdyż zgodnie z przepisami właściwych ustaw o podatkach dochodowych, tego rodzaju nakłady będą kwalifikowane jako budowle wybudowane na cudzym gruncie albo inwestycje w obcych środkach trwałych, których amortyzacji podatkowej dokonywać może dzierżawca, a nie Spółka.</w:t>
      </w:r>
    </w:p>
    <w:p w:rsidR="00175041" w:rsidRDefault="00175041" w:rsidP="00175041">
      <w:pPr>
        <w:ind w:firstLine="708"/>
        <w:jc w:val="both"/>
        <w:rPr>
          <w:rFonts w:ascii="Trebuchet MS" w:hAnsi="Trebuchet MS"/>
          <w:sz w:val="22"/>
          <w:szCs w:val="22"/>
        </w:rPr>
      </w:pPr>
    </w:p>
    <w:p w:rsidR="00175041" w:rsidRDefault="00175041" w:rsidP="00175041">
      <w:pPr>
        <w:jc w:val="both"/>
        <w:rPr>
          <w:rFonts w:ascii="Trebuchet MS" w:hAnsi="Trebuchet MS"/>
          <w:sz w:val="22"/>
          <w:szCs w:val="22"/>
        </w:rPr>
      </w:pPr>
      <w:r>
        <w:rPr>
          <w:rFonts w:ascii="Trebuchet MS" w:hAnsi="Trebuchet MS"/>
          <w:sz w:val="22"/>
          <w:szCs w:val="22"/>
        </w:rPr>
        <w:tab/>
        <w:t>W związku z ww. stanem faktycznym Wnioskodawca wskazał następujące pytania:</w:t>
      </w:r>
    </w:p>
    <w:p w:rsidR="00175041" w:rsidRDefault="00175041" w:rsidP="00175041">
      <w:pPr>
        <w:jc w:val="both"/>
        <w:rPr>
          <w:rFonts w:ascii="Trebuchet MS" w:hAnsi="Trebuchet MS"/>
          <w:sz w:val="22"/>
          <w:szCs w:val="22"/>
        </w:rPr>
      </w:pPr>
      <w:r>
        <w:rPr>
          <w:rFonts w:ascii="Trebuchet MS" w:hAnsi="Trebuchet MS"/>
          <w:sz w:val="22"/>
          <w:szCs w:val="22"/>
        </w:rPr>
        <w:lastRenderedPageBreak/>
        <w:t>1. Czy wartość budowli, jakie zostaną wzniesione przez dzierżawcę, stanowić będzie po stronie Spółki podstawę opodatkowania podatkiem od nieruchomości?</w:t>
      </w:r>
    </w:p>
    <w:p w:rsidR="00175041" w:rsidRDefault="00175041" w:rsidP="00175041">
      <w:pPr>
        <w:jc w:val="both"/>
        <w:rPr>
          <w:rFonts w:ascii="Trebuchet MS" w:hAnsi="Trebuchet MS"/>
          <w:sz w:val="22"/>
          <w:szCs w:val="22"/>
        </w:rPr>
      </w:pPr>
      <w:r>
        <w:rPr>
          <w:rFonts w:ascii="Trebuchet MS" w:hAnsi="Trebuchet MS"/>
          <w:sz w:val="22"/>
          <w:szCs w:val="22"/>
        </w:rPr>
        <w:t>2. Czy wartość nakładów, jakie zostaną dokonane przez dzierżawcę na budowle istniejące (w chwili zawarcia umowy dzierżawy), na dzierżawionym mu gruncie, stanowić będzie po stronie Spółki podstawę opodatkowania podatkiem od nieruchomości?</w:t>
      </w:r>
    </w:p>
    <w:p w:rsidR="00175041" w:rsidRDefault="00175041" w:rsidP="00175041">
      <w:pPr>
        <w:jc w:val="both"/>
        <w:rPr>
          <w:rFonts w:ascii="Trebuchet MS" w:hAnsi="Trebuchet MS"/>
          <w:sz w:val="22"/>
          <w:szCs w:val="22"/>
        </w:rPr>
      </w:pPr>
    </w:p>
    <w:p w:rsidR="00175041" w:rsidRDefault="00175041" w:rsidP="00175041">
      <w:pPr>
        <w:jc w:val="both"/>
        <w:rPr>
          <w:rFonts w:ascii="Trebuchet MS" w:hAnsi="Trebuchet MS"/>
          <w:sz w:val="22"/>
          <w:szCs w:val="22"/>
        </w:rPr>
      </w:pPr>
      <w:r>
        <w:rPr>
          <w:rFonts w:ascii="Trebuchet MS" w:hAnsi="Trebuchet MS"/>
          <w:sz w:val="22"/>
          <w:szCs w:val="22"/>
        </w:rPr>
        <w:tab/>
        <w:t>Zdaniem Wnioskodawcy ani wartość budowli wzniesionych przez dzierżawcę ani też wartość nakładów poniesionych przez niego na budowle już istniejące, nie będą stanowić po stronie Spółki podstawy opodatkowania podatkiem od nieruchomości.</w:t>
      </w:r>
    </w:p>
    <w:p w:rsidR="00175041" w:rsidRDefault="00175041" w:rsidP="00175041">
      <w:pPr>
        <w:jc w:val="both"/>
        <w:rPr>
          <w:rFonts w:ascii="Trebuchet MS" w:hAnsi="Trebuchet MS"/>
          <w:sz w:val="22"/>
          <w:szCs w:val="22"/>
        </w:rPr>
      </w:pPr>
      <w:r>
        <w:rPr>
          <w:rFonts w:ascii="Trebuchet MS" w:hAnsi="Trebuchet MS"/>
          <w:sz w:val="22"/>
          <w:szCs w:val="22"/>
        </w:rPr>
        <w:t>W przypadku budowli wzniesionych przez dzierżawcę podatnikiem podatku od nieruchomości będzie właściciel gruntu (Spółka). Podatnikiem nie może być dzierżawca, gdyż nie jest on właścicielem ani posiadaczem samoistnym wzniesionych przez siebie obiektów.</w:t>
      </w:r>
    </w:p>
    <w:p w:rsidR="00175041" w:rsidRDefault="00175041" w:rsidP="00175041">
      <w:pPr>
        <w:jc w:val="both"/>
        <w:rPr>
          <w:rFonts w:ascii="Trebuchet MS" w:hAnsi="Trebuchet MS"/>
          <w:sz w:val="22"/>
          <w:szCs w:val="22"/>
        </w:rPr>
      </w:pPr>
      <w:r>
        <w:rPr>
          <w:rFonts w:ascii="Trebuchet MS" w:hAnsi="Trebuchet MS"/>
          <w:sz w:val="22"/>
          <w:szCs w:val="22"/>
        </w:rPr>
        <w:t>Uznanie Wnioskodawcy za podatnika podatku od nieruchomości od budowli wzniesionych przez dzierżawcę nie oznacza jednak, zdaniem Wnioskodawcy, że powinien on nim być rzeczywiście obciążony w okresie trwania dzierżawy. Jednym z podstawowych elementów konstrukcyjnych podatku jest bowiem podstawa opodatkowania, a w tej analizowanej sytuacji nie można ustalić po stronie Spółki jako wydzierżawiającego.</w:t>
      </w:r>
    </w:p>
    <w:p w:rsidR="00175041" w:rsidRDefault="00175041" w:rsidP="00175041">
      <w:pPr>
        <w:jc w:val="both"/>
        <w:rPr>
          <w:rFonts w:ascii="Trebuchet MS" w:hAnsi="Trebuchet MS"/>
          <w:sz w:val="22"/>
          <w:szCs w:val="22"/>
        </w:rPr>
      </w:pPr>
      <w:r>
        <w:rPr>
          <w:rFonts w:ascii="Trebuchet MS" w:hAnsi="Trebuchet MS"/>
          <w:sz w:val="22"/>
          <w:szCs w:val="22"/>
        </w:rPr>
        <w:t>Zgodnie z art. 4 ust. 1 pkt 3) ustawy o podatkach i opłatach lokalnych podstawą opodatkowania budowli lub ich części jest wartość,  o której mowa w przepisach o podatku dochodowym, ustalona na dzień 1 stycznia roku podatkowego, stanowiącą podstawę obliczania amortyzacji w tym roku, niepomniejszona o odpisy amortyzacyjne. Przepis ten odwołuje się do wartości początkowej budowli, która to wartość stanowi podstawę dokonywania odpisów amortyzacyjnych. Skoro ustawa o podatkach i opłatach lokalnych odwołuje się do wartości, która stanowi treść zapisów księgowych, to zdaniem Wnioskodawcy oznacza to, że chodzi oczywiście o zapisy księgowe podatnika, właściciela obiektu, a nie zapisy księgowe dzierżawcy, do którego podatnik nie ma dostępu.</w:t>
      </w:r>
    </w:p>
    <w:p w:rsidR="00175041" w:rsidRDefault="00175041" w:rsidP="00175041">
      <w:pPr>
        <w:jc w:val="both"/>
        <w:rPr>
          <w:rFonts w:ascii="Trebuchet MS" w:hAnsi="Trebuchet MS"/>
          <w:sz w:val="22"/>
          <w:szCs w:val="22"/>
        </w:rPr>
      </w:pPr>
      <w:r>
        <w:rPr>
          <w:rFonts w:ascii="Trebuchet MS" w:hAnsi="Trebuchet MS"/>
          <w:sz w:val="22"/>
          <w:szCs w:val="22"/>
        </w:rPr>
        <w:t>Podstawa opodatkowania podatkiem od nieruchomości (jako odpowiadająca podstawie do dokonywania odpisów amortyzacyjnych) nie ulega zatem zwiększeniu o wartość nakładów dokonanych na budowlę przez inny podmiot niż podatnik podatku od nieruchomości. Budowla wzniesiona przez dzierżawcę nie posiada w księgach podatkowych właściciela gruntu w ogóle żadnej wartości dla celów amortyzacji, gdyż amortyzacji takiej budowli, jako budowli na cudzym gruncie, dokonuje, zgodnie z przepisami o podatku dochodowym, ten kto budowlę wzniósł. Brak wartości takiej budowli dla celów amortyzacji po stronie właściciela gruntu oznacza, że podstawa opodatkowania podatkiem od nieruchomości po jego stronie jest równa zeru.</w:t>
      </w:r>
    </w:p>
    <w:p w:rsidR="00175041" w:rsidRDefault="00175041" w:rsidP="00175041">
      <w:pPr>
        <w:jc w:val="both"/>
        <w:rPr>
          <w:rFonts w:ascii="Trebuchet MS" w:hAnsi="Trebuchet MS"/>
          <w:sz w:val="22"/>
          <w:szCs w:val="22"/>
        </w:rPr>
      </w:pPr>
      <w:r>
        <w:rPr>
          <w:rFonts w:ascii="Trebuchet MS" w:hAnsi="Trebuchet MS"/>
          <w:sz w:val="22"/>
          <w:szCs w:val="22"/>
        </w:rPr>
        <w:tab/>
        <w:t xml:space="preserve">Wnioskodawca powołując się na zasadę a </w:t>
      </w:r>
      <w:proofErr w:type="spellStart"/>
      <w:r>
        <w:rPr>
          <w:rFonts w:ascii="Trebuchet MS" w:hAnsi="Trebuchet MS"/>
          <w:sz w:val="22"/>
          <w:szCs w:val="22"/>
        </w:rPr>
        <w:t>minori</w:t>
      </w:r>
      <w:proofErr w:type="spellEnd"/>
      <w:r>
        <w:rPr>
          <w:rFonts w:ascii="Trebuchet MS" w:hAnsi="Trebuchet MS"/>
          <w:sz w:val="22"/>
          <w:szCs w:val="22"/>
        </w:rPr>
        <w:t xml:space="preserve"> ad </w:t>
      </w:r>
      <w:proofErr w:type="spellStart"/>
      <w:r>
        <w:rPr>
          <w:rFonts w:ascii="Trebuchet MS" w:hAnsi="Trebuchet MS"/>
          <w:sz w:val="22"/>
          <w:szCs w:val="22"/>
        </w:rPr>
        <w:t>maius</w:t>
      </w:r>
      <w:proofErr w:type="spellEnd"/>
      <w:r>
        <w:rPr>
          <w:rFonts w:ascii="Trebuchet MS" w:hAnsi="Trebuchet MS"/>
          <w:sz w:val="22"/>
          <w:szCs w:val="22"/>
        </w:rPr>
        <w:t xml:space="preserve"> (z mniejszego na większe) wskazał, iż skoro w orzecznictwie sądowym przyjmuje się, że nawet nakłady na ulepszenie środka trwałego dokonane przez osobę trzecią nie mogą zwiększać podstawy opodatkowania tego środka trwałego u jego właściciela, to tym bardziej podstawy takiej nie mogą stanowić nakłady na środek trwały wzniesiony od podstaw przez osobę trzecią i nie istniejący w ogóle w ewidencji rachunkowej i podatkowej właściciela.</w:t>
      </w:r>
    </w:p>
    <w:p w:rsidR="00175041" w:rsidRDefault="00175041" w:rsidP="00175041">
      <w:pPr>
        <w:jc w:val="both"/>
        <w:rPr>
          <w:rFonts w:ascii="Trebuchet MS" w:hAnsi="Trebuchet MS"/>
          <w:sz w:val="22"/>
          <w:szCs w:val="22"/>
        </w:rPr>
      </w:pPr>
      <w:r>
        <w:rPr>
          <w:rFonts w:ascii="Trebuchet MS" w:hAnsi="Trebuchet MS"/>
          <w:sz w:val="22"/>
          <w:szCs w:val="22"/>
        </w:rPr>
        <w:t xml:space="preserve">Zdaniem Spółki powyższa argumentacja podyktowana jest również względami celowościowymi. Konieczność sięgnięcia przez podatnika do ksiąg rachunkowych kontrahenta oznaczałoby, że podatnik nie byłby w stanie w wiarygodny i w pewny dla siebie sposób ustalić podstawy opodatkowania. Gdyby nawet dzierżawca udzielił właścicielowi informacji o faktycznie przyjętej przez siebie wartości budowli dla potrzeb amortyzacji, to właściciel nie ma żadnej możliwości, aby zweryfikować poprawność obliczenia tej wartości. Ponadto, zgodnie z przepisami ustaw o podatkach dochodowych, do wartości początkowej środków trwałych dla potrzeb amortyzacji wlicza się takie </w:t>
      </w:r>
      <w:r>
        <w:rPr>
          <w:rFonts w:ascii="Trebuchet MS" w:hAnsi="Trebuchet MS"/>
          <w:sz w:val="22"/>
          <w:szCs w:val="22"/>
        </w:rPr>
        <w:lastRenderedPageBreak/>
        <w:t>wydatki inwestycyjne, których wysokość jest w dużym stopniu uzależniona od indywidualnej sytuacji tego, kto je ponosi. Wnioskodawca wskazuje również, iż w przypadku dokonywania przez organ kontroli skarbowej weryfikacji prawidłowości sporządzenia ewidencji środków trwałych dzierżawcy i jej zakwestionowania, właściciel tej budowli związany byłby decyzją, co do wartości danego środka trwałego, wydanej wobec osoby trzeciej. Decyzja taka wywierałaby bezpośrednie skutki dla jego zobowiązań podatkowych w podatku od nieruchomości.</w:t>
      </w:r>
    </w:p>
    <w:p w:rsidR="00175041" w:rsidRDefault="00175041" w:rsidP="00175041">
      <w:pPr>
        <w:jc w:val="both"/>
        <w:rPr>
          <w:rFonts w:ascii="Trebuchet MS" w:hAnsi="Trebuchet MS"/>
          <w:sz w:val="22"/>
          <w:szCs w:val="22"/>
        </w:rPr>
      </w:pPr>
      <w:r>
        <w:rPr>
          <w:rFonts w:ascii="Trebuchet MS" w:hAnsi="Trebuchet MS"/>
          <w:sz w:val="22"/>
          <w:szCs w:val="22"/>
        </w:rPr>
        <w:t>Okoliczności te, zdaniem Wnioskodawcy, dodatkowo potwierdzają, że wartość amortyzacyjna obiektów, wynikająca z ksiąg innego niż podatnik podmiotu, nie może być uznawana za podstawę opodatkowania tych obiektów podatkiem od nieruchomości.</w:t>
      </w:r>
    </w:p>
    <w:p w:rsidR="00175041" w:rsidRDefault="00175041" w:rsidP="00175041">
      <w:pPr>
        <w:jc w:val="both"/>
        <w:rPr>
          <w:rFonts w:ascii="Trebuchet MS" w:hAnsi="Trebuchet MS"/>
          <w:sz w:val="22"/>
          <w:szCs w:val="22"/>
        </w:rPr>
      </w:pPr>
    </w:p>
    <w:p w:rsidR="00175041" w:rsidRDefault="00175041" w:rsidP="00175041">
      <w:pPr>
        <w:jc w:val="both"/>
        <w:rPr>
          <w:rFonts w:ascii="Trebuchet MS" w:hAnsi="Trebuchet MS"/>
          <w:sz w:val="22"/>
          <w:szCs w:val="22"/>
        </w:rPr>
      </w:pPr>
      <w:r>
        <w:rPr>
          <w:rFonts w:ascii="Trebuchet MS" w:hAnsi="Trebuchet MS"/>
          <w:sz w:val="22"/>
          <w:szCs w:val="22"/>
        </w:rPr>
        <w:tab/>
        <w:t>W ocenie Wnioskodawcy analogicznie jak do kwestii nakładów polegających na wznoszeniu nowej budowli należy podejść także do kwestii nakładów dokonanych przez dzierżawcę na budowle, które istniały w chwili zawarcia umowy dzierżawy i zostały ulepszone przez dzierżawcę. Wartość takich ulepszeń, zgodnie z przepisami ustaw o podatkach dochodowych, stanowi tzw. „inwestycję w obcych środkach trwałych”. Taki środek trwały (a tym samym wartość ulepszeń dokonanych przez dzierżawcę) podlega amortyzacji po stronie dzierżawcy i nie znajduje w ogóle odzwierciedlenia w księgach podatkowych wydzierżawiającego. Skoro tak, to nakłady dokonane na budowlę przez jej dzierżawcę nie powodują zwiększenia podstawy opodatkowania podatkiem od nieruchomości po stronie wydzierżawiającego (podatnika podatku od nieruchomości).</w:t>
      </w:r>
    </w:p>
    <w:p w:rsidR="00175041" w:rsidRDefault="00175041" w:rsidP="00175041">
      <w:pPr>
        <w:jc w:val="both"/>
        <w:rPr>
          <w:rFonts w:ascii="Trebuchet MS" w:hAnsi="Trebuchet MS"/>
          <w:sz w:val="22"/>
          <w:szCs w:val="22"/>
        </w:rPr>
      </w:pPr>
    </w:p>
    <w:p w:rsidR="00175041" w:rsidRDefault="00175041" w:rsidP="00175041">
      <w:pPr>
        <w:jc w:val="both"/>
        <w:rPr>
          <w:rFonts w:ascii="Trebuchet MS" w:hAnsi="Trebuchet MS"/>
          <w:sz w:val="22"/>
          <w:szCs w:val="22"/>
        </w:rPr>
      </w:pPr>
      <w:r>
        <w:rPr>
          <w:rFonts w:ascii="Trebuchet MS" w:hAnsi="Trebuchet MS"/>
          <w:sz w:val="22"/>
          <w:szCs w:val="22"/>
        </w:rPr>
        <w:tab/>
        <w:t xml:space="preserve">Tut. organ podatkowy wobec wątpliwości dotyczących przedstawionego we wniosku stanu faktycznego, pismem z dnia </w:t>
      </w:r>
      <w:r>
        <w:rPr>
          <w:rFonts w:ascii="Trebuchet MS" w:hAnsi="Trebuchet MS"/>
          <w:sz w:val="22"/>
          <w:szCs w:val="22"/>
        </w:rPr>
        <w:t>…………………..</w:t>
      </w:r>
      <w:r>
        <w:rPr>
          <w:rFonts w:ascii="Trebuchet MS" w:hAnsi="Trebuchet MS"/>
          <w:sz w:val="22"/>
          <w:szCs w:val="22"/>
        </w:rPr>
        <w:t xml:space="preserve"> r.</w:t>
      </w:r>
      <w:r>
        <w:rPr>
          <w:rFonts w:ascii="Trebuchet MS" w:hAnsi="Trebuchet MS"/>
          <w:sz w:val="22"/>
          <w:szCs w:val="22"/>
        </w:rPr>
        <w:t xml:space="preserve">, Nr </w:t>
      </w:r>
      <w:proofErr w:type="spellStart"/>
      <w:r>
        <w:rPr>
          <w:rFonts w:ascii="Trebuchet MS" w:hAnsi="Trebuchet MS"/>
          <w:sz w:val="22"/>
          <w:szCs w:val="22"/>
        </w:rPr>
        <w:t>WBMiP</w:t>
      </w:r>
      <w:proofErr w:type="spellEnd"/>
      <w:r>
        <w:rPr>
          <w:rFonts w:ascii="Trebuchet MS" w:hAnsi="Trebuchet MS"/>
          <w:sz w:val="22"/>
          <w:szCs w:val="22"/>
        </w:rPr>
        <w:t xml:space="preserve"> …………………</w:t>
      </w:r>
      <w:r>
        <w:rPr>
          <w:rFonts w:ascii="Trebuchet MS" w:hAnsi="Trebuchet MS"/>
          <w:sz w:val="22"/>
          <w:szCs w:val="22"/>
        </w:rPr>
        <w:t>, wezwał Wnioskodawcę o doprecyzowanie, czy przedstawione pytania oraz stanowisko z nimi związane dotyczą następujących sytuacji:</w:t>
      </w:r>
    </w:p>
    <w:p w:rsidR="00175041" w:rsidRDefault="00175041" w:rsidP="00175041">
      <w:pPr>
        <w:jc w:val="both"/>
        <w:rPr>
          <w:rFonts w:ascii="Trebuchet MS" w:hAnsi="Trebuchet MS"/>
          <w:sz w:val="22"/>
          <w:szCs w:val="22"/>
        </w:rPr>
      </w:pPr>
      <w:r>
        <w:rPr>
          <w:rFonts w:ascii="Trebuchet MS" w:hAnsi="Trebuchet MS"/>
          <w:sz w:val="22"/>
          <w:szCs w:val="22"/>
        </w:rPr>
        <w:t>- wybudowania nowych budowli na dzierżawionym gruncie lub poniesienia nakładów na modernizację budowli istniejących w chwili zawarcia umowy dzierżawy gruntu i figurowania nakładów poniesionych na budowę nowych lub modernizację istniejących budowli w ewidencji środków trwałych dzierżawcy,</w:t>
      </w:r>
    </w:p>
    <w:p w:rsidR="00175041" w:rsidRDefault="00175041" w:rsidP="00175041">
      <w:pPr>
        <w:jc w:val="both"/>
        <w:rPr>
          <w:rFonts w:ascii="Trebuchet MS" w:hAnsi="Trebuchet MS"/>
          <w:sz w:val="22"/>
          <w:szCs w:val="22"/>
        </w:rPr>
      </w:pPr>
    </w:p>
    <w:p w:rsidR="00175041" w:rsidRDefault="00175041" w:rsidP="00175041">
      <w:pPr>
        <w:jc w:val="both"/>
        <w:rPr>
          <w:rFonts w:ascii="Trebuchet MS" w:hAnsi="Trebuchet MS"/>
          <w:sz w:val="22"/>
          <w:szCs w:val="22"/>
        </w:rPr>
      </w:pPr>
      <w:r>
        <w:rPr>
          <w:rFonts w:ascii="Trebuchet MS" w:hAnsi="Trebuchet MS"/>
          <w:sz w:val="22"/>
          <w:szCs w:val="22"/>
        </w:rPr>
        <w:t>- wygaśnięcia umowy dzierżawy i przeniesienia wybudowanych przez dzierżawcę budowli, trwale związanych z gruntem pod względem cywilistycznym lub nakładów poniesionych na modernizację istniejących budowli do ewidencji środków trwałych wydzierżawiającego grunt.</w:t>
      </w:r>
    </w:p>
    <w:p w:rsidR="00175041" w:rsidRDefault="00175041" w:rsidP="00175041">
      <w:pPr>
        <w:jc w:val="both"/>
        <w:rPr>
          <w:rFonts w:ascii="Trebuchet MS" w:hAnsi="Trebuchet MS"/>
          <w:sz w:val="22"/>
          <w:szCs w:val="22"/>
        </w:rPr>
      </w:pPr>
    </w:p>
    <w:p w:rsidR="00175041" w:rsidRDefault="00175041" w:rsidP="00175041">
      <w:pPr>
        <w:jc w:val="both"/>
        <w:rPr>
          <w:rFonts w:ascii="Trebuchet MS" w:hAnsi="Trebuchet MS"/>
          <w:sz w:val="22"/>
          <w:szCs w:val="22"/>
        </w:rPr>
      </w:pPr>
      <w:r>
        <w:rPr>
          <w:rFonts w:ascii="Trebuchet MS" w:hAnsi="Trebuchet MS"/>
          <w:sz w:val="22"/>
          <w:szCs w:val="22"/>
        </w:rPr>
        <w:t>W odpowiedzi Spółka dos</w:t>
      </w:r>
      <w:r>
        <w:rPr>
          <w:rFonts w:ascii="Trebuchet MS" w:hAnsi="Trebuchet MS"/>
          <w:sz w:val="22"/>
          <w:szCs w:val="22"/>
        </w:rPr>
        <w:t>tarczyła pismo z dnia ……………</w:t>
      </w:r>
      <w:bookmarkStart w:id="0" w:name="_GoBack"/>
      <w:bookmarkEnd w:id="0"/>
      <w:r>
        <w:rPr>
          <w:rFonts w:ascii="Trebuchet MS" w:hAnsi="Trebuchet MS"/>
          <w:sz w:val="22"/>
          <w:szCs w:val="22"/>
        </w:rPr>
        <w:t xml:space="preserve"> r., wyjaśniając, iż zawarte we wniosku pytania oraz stanowisko z nimi związane dotyczą sytuacji, w której w trakcie trwania umowy dzierżawy dzierżawca wybuduje nową budowlę na dzierżawionym gruncie lub poniesie w tym okresie nakłady na modernizację budowli istniejących na tym gruncie w chwili zawarcia umowy dzierżawy, a nakłady na budowę lub modernizację wskazanych budowli figurować będą w ewidencji środków trwałych dzierżawcy.</w:t>
      </w:r>
    </w:p>
    <w:p w:rsidR="00175041" w:rsidRDefault="00175041" w:rsidP="00175041">
      <w:pPr>
        <w:jc w:val="both"/>
        <w:rPr>
          <w:rFonts w:ascii="Trebuchet MS" w:hAnsi="Trebuchet MS"/>
          <w:sz w:val="22"/>
          <w:szCs w:val="22"/>
        </w:rPr>
      </w:pPr>
    </w:p>
    <w:p w:rsidR="00175041" w:rsidRDefault="00175041" w:rsidP="00175041">
      <w:pPr>
        <w:jc w:val="both"/>
        <w:rPr>
          <w:rFonts w:ascii="Trebuchet MS" w:hAnsi="Trebuchet MS"/>
          <w:sz w:val="22"/>
          <w:szCs w:val="22"/>
        </w:rPr>
      </w:pPr>
    </w:p>
    <w:p w:rsidR="00175041" w:rsidRDefault="00175041" w:rsidP="00175041">
      <w:pPr>
        <w:jc w:val="both"/>
        <w:rPr>
          <w:rFonts w:ascii="Trebuchet MS" w:hAnsi="Trebuchet MS"/>
          <w:b/>
          <w:sz w:val="22"/>
          <w:szCs w:val="22"/>
        </w:rPr>
      </w:pPr>
      <w:r>
        <w:rPr>
          <w:rFonts w:ascii="Trebuchet MS" w:hAnsi="Trebuchet MS"/>
          <w:sz w:val="22"/>
          <w:szCs w:val="22"/>
        </w:rPr>
        <w:tab/>
      </w:r>
      <w:r w:rsidRPr="00917D2B">
        <w:rPr>
          <w:rFonts w:ascii="Trebuchet MS" w:hAnsi="Trebuchet MS"/>
          <w:b/>
          <w:sz w:val="22"/>
          <w:szCs w:val="22"/>
        </w:rPr>
        <w:t>W świetle obowiązującego stanu prawnego stanowisko Wnioskodawcy w sprawie oceny prawnej przedstawionego stanu faktycznego</w:t>
      </w:r>
      <w:r>
        <w:rPr>
          <w:rFonts w:ascii="Trebuchet MS" w:hAnsi="Trebuchet MS"/>
          <w:b/>
          <w:sz w:val="22"/>
          <w:szCs w:val="22"/>
        </w:rPr>
        <w:t>:</w:t>
      </w:r>
    </w:p>
    <w:p w:rsidR="00175041" w:rsidRDefault="00175041" w:rsidP="00175041">
      <w:pPr>
        <w:jc w:val="both"/>
        <w:rPr>
          <w:rFonts w:ascii="Trebuchet MS" w:hAnsi="Trebuchet MS"/>
          <w:b/>
          <w:sz w:val="22"/>
          <w:szCs w:val="22"/>
        </w:rPr>
      </w:pPr>
    </w:p>
    <w:p w:rsidR="00175041" w:rsidRPr="00060359" w:rsidRDefault="00175041" w:rsidP="00175041">
      <w:pPr>
        <w:numPr>
          <w:ilvl w:val="0"/>
          <w:numId w:val="2"/>
        </w:numPr>
        <w:jc w:val="both"/>
        <w:rPr>
          <w:rFonts w:ascii="Trebuchet MS" w:hAnsi="Trebuchet MS"/>
          <w:b/>
          <w:sz w:val="22"/>
          <w:szCs w:val="22"/>
        </w:rPr>
      </w:pPr>
      <w:r>
        <w:rPr>
          <w:rFonts w:ascii="Trebuchet MS" w:hAnsi="Trebuchet MS"/>
          <w:sz w:val="22"/>
          <w:szCs w:val="22"/>
        </w:rPr>
        <w:t xml:space="preserve">(…) wartość budowli wzniesionych przez dzierżawcę (…) nie będzie stanowić dla Spółki podstawy opodatkowania podatkiem od nieruchomości- </w:t>
      </w:r>
      <w:r w:rsidRPr="00060359">
        <w:rPr>
          <w:rFonts w:ascii="Trebuchet MS" w:hAnsi="Trebuchet MS"/>
          <w:b/>
          <w:sz w:val="22"/>
          <w:szCs w:val="22"/>
        </w:rPr>
        <w:t>jest nieprawidłowe,</w:t>
      </w:r>
    </w:p>
    <w:p w:rsidR="00175041" w:rsidRPr="00D91A81" w:rsidRDefault="00175041" w:rsidP="00175041">
      <w:pPr>
        <w:numPr>
          <w:ilvl w:val="0"/>
          <w:numId w:val="2"/>
        </w:numPr>
        <w:jc w:val="both"/>
        <w:rPr>
          <w:rFonts w:ascii="Trebuchet MS" w:hAnsi="Trebuchet MS"/>
          <w:sz w:val="22"/>
          <w:szCs w:val="22"/>
        </w:rPr>
      </w:pPr>
      <w:r>
        <w:rPr>
          <w:rFonts w:ascii="Trebuchet MS" w:hAnsi="Trebuchet MS"/>
          <w:sz w:val="22"/>
          <w:szCs w:val="22"/>
        </w:rPr>
        <w:lastRenderedPageBreak/>
        <w:t xml:space="preserve">(…) wartość nakładów poniesionych przez niego na budowle już istniejące, nie będzie stanowić dla Spółki podstawy opodatkowania podatkiem od nieruchomości (…)- </w:t>
      </w:r>
      <w:r w:rsidRPr="00060359">
        <w:rPr>
          <w:rFonts w:ascii="Trebuchet MS" w:hAnsi="Trebuchet MS"/>
          <w:b/>
          <w:sz w:val="22"/>
          <w:szCs w:val="22"/>
        </w:rPr>
        <w:t>jest prawidłowe</w:t>
      </w:r>
    </w:p>
    <w:p w:rsidR="00175041" w:rsidRPr="00BF5AC7" w:rsidRDefault="00175041" w:rsidP="00175041">
      <w:pPr>
        <w:jc w:val="both"/>
        <w:rPr>
          <w:rFonts w:ascii="Trebuchet MS" w:hAnsi="Trebuchet MS"/>
          <w:sz w:val="22"/>
          <w:szCs w:val="22"/>
        </w:rPr>
      </w:pPr>
    </w:p>
    <w:p w:rsidR="00175041" w:rsidRDefault="00175041" w:rsidP="00175041">
      <w:pPr>
        <w:ind w:firstLine="708"/>
        <w:jc w:val="both"/>
        <w:rPr>
          <w:rFonts w:ascii="Trebuchet MS" w:hAnsi="Trebuchet MS"/>
          <w:sz w:val="22"/>
          <w:szCs w:val="22"/>
        </w:rPr>
      </w:pPr>
      <w:r>
        <w:rPr>
          <w:rFonts w:ascii="Trebuchet MS" w:hAnsi="Trebuchet MS"/>
          <w:sz w:val="22"/>
          <w:szCs w:val="22"/>
        </w:rPr>
        <w:t>Zgodnie z art. 4 ust. 1 pkt 3) ustawy o podatkach i opłatach lokalnych (</w:t>
      </w:r>
      <w:proofErr w:type="spellStart"/>
      <w:r>
        <w:rPr>
          <w:rFonts w:ascii="Trebuchet MS" w:hAnsi="Trebuchet MS"/>
          <w:sz w:val="22"/>
          <w:szCs w:val="22"/>
        </w:rPr>
        <w:t>upol</w:t>
      </w:r>
      <w:proofErr w:type="spellEnd"/>
      <w:r>
        <w:rPr>
          <w:rFonts w:ascii="Trebuchet MS" w:hAnsi="Trebuchet MS"/>
          <w:sz w:val="22"/>
          <w:szCs w:val="22"/>
        </w:rPr>
        <w:t>) podstawę opodatkowania dla budowli lub ich części związanych z prowadzeniem działalności gospodarczej (…) stanowi wartość, o której mowa w przepisach o podatkach dochodowych, ustalona na dzień 1 stycznia roku podatkowego, stanowiąca podstawę obliczania amortyzacji w tym roku, niepomniejszona o odpisy amortyzacyjne, a w przypadku budowli całkowicie zamortyzowanych- ich wartość z dnia 1 stycznia roku, w którym dokonano ostatniego odpisu amortyzacyjnego.</w:t>
      </w:r>
    </w:p>
    <w:p w:rsidR="00175041" w:rsidRDefault="00175041" w:rsidP="00175041">
      <w:pPr>
        <w:ind w:firstLine="708"/>
        <w:jc w:val="both"/>
        <w:rPr>
          <w:rFonts w:ascii="Trebuchet MS" w:hAnsi="Trebuchet MS"/>
          <w:sz w:val="22"/>
          <w:szCs w:val="22"/>
        </w:rPr>
      </w:pPr>
      <w:r>
        <w:rPr>
          <w:rFonts w:ascii="Trebuchet MS" w:hAnsi="Trebuchet MS"/>
          <w:sz w:val="22"/>
          <w:szCs w:val="22"/>
        </w:rPr>
        <w:t xml:space="preserve">Ponadto, zgodnie z art. 4 ust. 3 </w:t>
      </w:r>
      <w:proofErr w:type="spellStart"/>
      <w:r>
        <w:rPr>
          <w:rFonts w:ascii="Trebuchet MS" w:hAnsi="Trebuchet MS"/>
          <w:sz w:val="22"/>
          <w:szCs w:val="22"/>
        </w:rPr>
        <w:t>upol</w:t>
      </w:r>
      <w:proofErr w:type="spellEnd"/>
      <w:r>
        <w:rPr>
          <w:rFonts w:ascii="Trebuchet MS" w:hAnsi="Trebuchet MS"/>
          <w:sz w:val="22"/>
          <w:szCs w:val="22"/>
        </w:rPr>
        <w:t>, jeżeli obowiązek podatkowy w zakresie podatku od nieruchomości od budowli, o których mowa w ust. 1 pkt 3, powstał w ciągu roku podatkowego- podstawą opodatkowania jest wartość stanowiąca podstawę obliczania amortyzacji na dzień powstania obowiązku podatkowego.</w:t>
      </w:r>
    </w:p>
    <w:p w:rsidR="00175041" w:rsidRDefault="00175041" w:rsidP="00175041">
      <w:pPr>
        <w:ind w:firstLine="708"/>
        <w:jc w:val="both"/>
        <w:rPr>
          <w:rFonts w:ascii="Trebuchet MS" w:hAnsi="Trebuchet MS"/>
          <w:sz w:val="22"/>
          <w:szCs w:val="22"/>
        </w:rPr>
      </w:pPr>
      <w:r>
        <w:rPr>
          <w:rFonts w:ascii="Trebuchet MS" w:hAnsi="Trebuchet MS"/>
          <w:sz w:val="22"/>
          <w:szCs w:val="22"/>
        </w:rPr>
        <w:t xml:space="preserve">Zgodnie z art. 4 ust. 6 </w:t>
      </w:r>
      <w:proofErr w:type="spellStart"/>
      <w:r>
        <w:rPr>
          <w:rFonts w:ascii="Trebuchet MS" w:hAnsi="Trebuchet MS"/>
          <w:sz w:val="22"/>
          <w:szCs w:val="22"/>
        </w:rPr>
        <w:t>upol</w:t>
      </w:r>
      <w:proofErr w:type="spellEnd"/>
      <w:r>
        <w:rPr>
          <w:rFonts w:ascii="Trebuchet MS" w:hAnsi="Trebuchet MS"/>
          <w:sz w:val="22"/>
          <w:szCs w:val="22"/>
        </w:rPr>
        <w:t xml:space="preserve"> jeżeli budowle lub ich części, o których mowa w ust. 5, zostały ulepszone lub zgodnie z przepisami o podatkach dochodowych nastąpiła aktualizacja wyceny środków trwałych- podstawę opodatkowania stanowi ich wartość rynkowa ustalona na dzień 1 stycznia roku podatkowego następującego po roku, w którym dokonano ulepszenia lub aktualizacji wyceny środków trwałych.</w:t>
      </w:r>
    </w:p>
    <w:p w:rsidR="00175041" w:rsidRDefault="00175041" w:rsidP="00175041">
      <w:pPr>
        <w:jc w:val="both"/>
        <w:rPr>
          <w:rFonts w:ascii="Trebuchet MS" w:hAnsi="Trebuchet MS"/>
          <w:sz w:val="22"/>
          <w:szCs w:val="22"/>
        </w:rPr>
      </w:pPr>
    </w:p>
    <w:p w:rsidR="00175041" w:rsidRDefault="00175041" w:rsidP="00175041">
      <w:pPr>
        <w:ind w:firstLine="708"/>
        <w:jc w:val="both"/>
        <w:rPr>
          <w:rFonts w:ascii="Trebuchet MS" w:hAnsi="Trebuchet MS"/>
          <w:sz w:val="22"/>
          <w:szCs w:val="22"/>
        </w:rPr>
      </w:pPr>
      <w:r w:rsidRPr="00613AC3">
        <w:rPr>
          <w:rFonts w:ascii="Trebuchet MS" w:hAnsi="Trebuchet MS"/>
          <w:sz w:val="22"/>
          <w:szCs w:val="22"/>
        </w:rPr>
        <w:t>Tut. organ podatkowy po dokonaniu analizy treś</w:t>
      </w:r>
      <w:r>
        <w:rPr>
          <w:rFonts w:ascii="Trebuchet MS" w:hAnsi="Trebuchet MS"/>
          <w:sz w:val="22"/>
          <w:szCs w:val="22"/>
        </w:rPr>
        <w:t xml:space="preserve">ci art. 4 ust. 1 pkt 3) </w:t>
      </w:r>
      <w:proofErr w:type="spellStart"/>
      <w:r>
        <w:rPr>
          <w:rFonts w:ascii="Trebuchet MS" w:hAnsi="Trebuchet MS"/>
          <w:sz w:val="22"/>
          <w:szCs w:val="22"/>
        </w:rPr>
        <w:t>upol</w:t>
      </w:r>
      <w:proofErr w:type="spellEnd"/>
      <w:r w:rsidRPr="00613AC3">
        <w:rPr>
          <w:rFonts w:ascii="Trebuchet MS" w:hAnsi="Trebuchet MS"/>
          <w:sz w:val="22"/>
          <w:szCs w:val="22"/>
        </w:rPr>
        <w:t xml:space="preserve"> uznał, że ustawodawca przy określaniu podstawy opodatkowania budowli posłużył się techniką odesłania, co oznacza, że określenie wartości budowli powinno opierać się w oparciu o przepisy ustaw regulujących kwestie odpowiednio podatku dochodowego od osób fizycznych lub osób prawnych. Analogicznie należy inte</w:t>
      </w:r>
      <w:r>
        <w:rPr>
          <w:rFonts w:ascii="Trebuchet MS" w:hAnsi="Trebuchet MS"/>
          <w:sz w:val="22"/>
          <w:szCs w:val="22"/>
        </w:rPr>
        <w:t xml:space="preserve">rpretować art. 4 ust. 3 </w:t>
      </w:r>
      <w:proofErr w:type="spellStart"/>
      <w:r>
        <w:rPr>
          <w:rFonts w:ascii="Trebuchet MS" w:hAnsi="Trebuchet MS"/>
          <w:sz w:val="22"/>
          <w:szCs w:val="22"/>
        </w:rPr>
        <w:t>upol</w:t>
      </w:r>
      <w:proofErr w:type="spellEnd"/>
      <w:r w:rsidRPr="00613AC3">
        <w:rPr>
          <w:rFonts w:ascii="Trebuchet MS" w:hAnsi="Trebuchet MS"/>
          <w:sz w:val="22"/>
          <w:szCs w:val="22"/>
        </w:rPr>
        <w:t xml:space="preserve">, zgodnie z którym jeżeli obowiązek podatkowy powstał w trakcie roku podatkowego- podstawą opodatkowania budowli jest wartość stanowiąca podstawę obliczania amortyzacji na dzień powstania obowiązku podatkowego w podatku od nieruchomości (por. Bogumił </w:t>
      </w:r>
      <w:proofErr w:type="spellStart"/>
      <w:r w:rsidRPr="00613AC3">
        <w:rPr>
          <w:rFonts w:ascii="Trebuchet MS" w:hAnsi="Trebuchet MS"/>
          <w:sz w:val="22"/>
          <w:szCs w:val="22"/>
        </w:rPr>
        <w:t>Pahl</w:t>
      </w:r>
      <w:proofErr w:type="spellEnd"/>
      <w:r w:rsidRPr="00613AC3">
        <w:rPr>
          <w:rFonts w:ascii="Trebuchet MS" w:hAnsi="Trebuchet MS"/>
          <w:sz w:val="22"/>
          <w:szCs w:val="22"/>
        </w:rPr>
        <w:t>, glosa do wyroku Wojewódzkiego Sądu Administracyjnego w Olsztynie z dnia 6.06.2009 r., sygn. I SA/Ol 441/09, System informacji prawnej Lex).</w:t>
      </w:r>
    </w:p>
    <w:p w:rsidR="00175041" w:rsidRDefault="00175041" w:rsidP="00175041">
      <w:pPr>
        <w:autoSpaceDE w:val="0"/>
        <w:autoSpaceDN w:val="0"/>
        <w:adjustRightInd w:val="0"/>
        <w:jc w:val="both"/>
        <w:rPr>
          <w:rFonts w:ascii="Trebuchet MS" w:hAnsi="Trebuchet MS" w:cs="A"/>
          <w:sz w:val="22"/>
          <w:szCs w:val="22"/>
        </w:rPr>
      </w:pPr>
      <w:r w:rsidRPr="00613AC3">
        <w:rPr>
          <w:rFonts w:ascii="Trebuchet MS" w:hAnsi="Trebuchet MS" w:cs="A"/>
          <w:sz w:val="22"/>
          <w:szCs w:val="22"/>
        </w:rPr>
        <w:t>Powyższe zgodne jest z naczelnym postulatem wykładni systemowej tj. aby normy prawne interpretować w sposób nieprowadzący do powstania sprzeczności w ramach systemu prawa (por. wyrok Naczelnego Sądu Administracyjnego z dnia 31.01.2008 r., sygn. II FSK 1644/06 i wyrok Wojewódzkiego Sądu Administracyjnego w Olsztynie z dnia 14.07.2011 r., sygn. I SA/Ol 396/11).</w:t>
      </w:r>
    </w:p>
    <w:p w:rsidR="00175041" w:rsidRPr="00766409" w:rsidRDefault="00175041" w:rsidP="00175041">
      <w:pPr>
        <w:contextualSpacing/>
        <w:jc w:val="both"/>
        <w:rPr>
          <w:rFonts w:ascii="Trebuchet MS" w:hAnsi="Trebuchet MS" w:cs="Arial"/>
          <w:sz w:val="22"/>
          <w:szCs w:val="22"/>
        </w:rPr>
      </w:pPr>
      <w:r>
        <w:rPr>
          <w:rFonts w:ascii="Trebuchet MS" w:hAnsi="Trebuchet MS" w:cs="A"/>
          <w:sz w:val="22"/>
          <w:szCs w:val="22"/>
        </w:rPr>
        <w:t>W orzecznictwie sądowym jednoznacznie przyjmuje się, że organ podatkowy właściwy w sprawach podatku od nieruchomości jest związany wartością określoną przez podatnika na potrzeby amortyzacji w podatku dochodowym i nie ma uprawnienia do określania tej wartości w sposób odmienny</w:t>
      </w:r>
      <w:r>
        <w:rPr>
          <w:rFonts w:ascii="Trebuchet MS" w:hAnsi="Trebuchet MS" w:cs="Arial"/>
          <w:sz w:val="22"/>
          <w:szCs w:val="22"/>
        </w:rPr>
        <w:t xml:space="preserve"> (por. wyroki Naczelnego Sądu Administracyjnego z dnia 25.11.2010 r., sygn. II FSK 1229/09, z dnia 13.04.2011 r., sygn. II FSK 2027/09, wyrok Wojewódzkiego Sądu Administracyjnego w Olsztynie z dnia 14.07.2011 r., sygn. I SA/Ol 440/11, wyrok Wojewódzkiego Sądu Administracyjnego w Gliwicach z dnia 23.02.2011r., sygn. I SA/GL 619/10). </w:t>
      </w:r>
    </w:p>
    <w:p w:rsidR="00175041" w:rsidRDefault="00175041" w:rsidP="00175041">
      <w:pPr>
        <w:ind w:firstLine="708"/>
        <w:contextualSpacing/>
        <w:jc w:val="both"/>
        <w:rPr>
          <w:rFonts w:ascii="Trebuchet MS" w:hAnsi="Trebuchet MS" w:cs="Arial"/>
          <w:sz w:val="22"/>
          <w:szCs w:val="22"/>
        </w:rPr>
      </w:pPr>
      <w:r>
        <w:rPr>
          <w:rFonts w:ascii="Trebuchet MS" w:hAnsi="Trebuchet MS" w:cs="Arial"/>
          <w:sz w:val="22"/>
          <w:szCs w:val="22"/>
        </w:rPr>
        <w:t xml:space="preserve">Organ wyjaśnia również, że ustawodawca w art. 3 ustawy o podatkach i opłatach lokalnych wskazał zamknięty katalog osób i podmiotów objętych obowiązkiem podatkowym w podatku od nieruchomości. Zatem podmiot wypełniający przesłanki zakwalifikowania go do którejkolwiek z kategorii wskazanych w art. 3 </w:t>
      </w:r>
      <w:proofErr w:type="spellStart"/>
      <w:r>
        <w:rPr>
          <w:rFonts w:ascii="Trebuchet MS" w:hAnsi="Trebuchet MS" w:cs="Arial"/>
          <w:sz w:val="22"/>
          <w:szCs w:val="22"/>
        </w:rPr>
        <w:t>upol</w:t>
      </w:r>
      <w:proofErr w:type="spellEnd"/>
      <w:r>
        <w:rPr>
          <w:rFonts w:ascii="Trebuchet MS" w:hAnsi="Trebuchet MS" w:cs="Arial"/>
          <w:sz w:val="22"/>
          <w:szCs w:val="22"/>
        </w:rPr>
        <w:t xml:space="preserve"> jest zobowiązany do deklarowania i opłacania podatku od nieruchomości, z uwzględnieniem ustawowych </w:t>
      </w:r>
      <w:proofErr w:type="spellStart"/>
      <w:r>
        <w:rPr>
          <w:rFonts w:ascii="Trebuchet MS" w:hAnsi="Trebuchet MS" w:cs="Arial"/>
          <w:sz w:val="22"/>
          <w:szCs w:val="22"/>
        </w:rPr>
        <w:t>wyłączeń</w:t>
      </w:r>
      <w:proofErr w:type="spellEnd"/>
      <w:r>
        <w:rPr>
          <w:rFonts w:ascii="Trebuchet MS" w:hAnsi="Trebuchet MS" w:cs="Arial"/>
          <w:sz w:val="22"/>
          <w:szCs w:val="22"/>
        </w:rPr>
        <w:t xml:space="preserve"> lub zwolnień podatkowych.</w:t>
      </w:r>
    </w:p>
    <w:p w:rsidR="00175041" w:rsidRDefault="00175041" w:rsidP="00175041">
      <w:pPr>
        <w:jc w:val="both"/>
        <w:rPr>
          <w:rFonts w:ascii="Trebuchet MS" w:hAnsi="Trebuchet MS" w:cs="Arial"/>
          <w:sz w:val="22"/>
          <w:szCs w:val="22"/>
        </w:rPr>
      </w:pPr>
    </w:p>
    <w:p w:rsidR="00175041" w:rsidRDefault="00175041" w:rsidP="00175041">
      <w:pPr>
        <w:jc w:val="both"/>
        <w:rPr>
          <w:rFonts w:ascii="Trebuchet MS" w:hAnsi="Trebuchet MS"/>
          <w:sz w:val="22"/>
          <w:szCs w:val="22"/>
        </w:rPr>
      </w:pPr>
      <w:r>
        <w:rPr>
          <w:rFonts w:ascii="Trebuchet MS" w:hAnsi="Trebuchet MS" w:cs="Arial"/>
          <w:sz w:val="22"/>
          <w:szCs w:val="22"/>
        </w:rPr>
        <w:lastRenderedPageBreak/>
        <w:tab/>
        <w:t xml:space="preserve">Zgodnie z art. 16a ust. 2 pkt 1) i pkt 2) </w:t>
      </w:r>
      <w:r w:rsidRPr="00613AC3">
        <w:rPr>
          <w:rFonts w:ascii="Trebuchet MS" w:hAnsi="Trebuchet MS"/>
          <w:sz w:val="22"/>
          <w:szCs w:val="22"/>
        </w:rPr>
        <w:t>ustawy z dnia 15.02.1992 r. o podatku dochodowym o</w:t>
      </w:r>
      <w:r>
        <w:rPr>
          <w:rFonts w:ascii="Trebuchet MS" w:hAnsi="Trebuchet MS"/>
          <w:sz w:val="22"/>
          <w:szCs w:val="22"/>
        </w:rPr>
        <w:t xml:space="preserve">d osób prawnych, zwanej dalej </w:t>
      </w:r>
      <w:proofErr w:type="spellStart"/>
      <w:r>
        <w:rPr>
          <w:rFonts w:ascii="Trebuchet MS" w:hAnsi="Trebuchet MS"/>
          <w:sz w:val="22"/>
          <w:szCs w:val="22"/>
        </w:rPr>
        <w:t>upd</w:t>
      </w:r>
      <w:r w:rsidRPr="00613AC3">
        <w:rPr>
          <w:rFonts w:ascii="Trebuchet MS" w:hAnsi="Trebuchet MS"/>
          <w:sz w:val="22"/>
          <w:szCs w:val="22"/>
        </w:rPr>
        <w:t>o</w:t>
      </w:r>
      <w:r>
        <w:rPr>
          <w:rFonts w:ascii="Trebuchet MS" w:hAnsi="Trebuchet MS"/>
          <w:sz w:val="22"/>
          <w:szCs w:val="22"/>
        </w:rPr>
        <w:t>p</w:t>
      </w:r>
      <w:proofErr w:type="spellEnd"/>
      <w:r w:rsidRPr="00613AC3">
        <w:rPr>
          <w:rFonts w:ascii="Trebuchet MS" w:hAnsi="Trebuchet MS"/>
          <w:sz w:val="22"/>
          <w:szCs w:val="22"/>
        </w:rPr>
        <w:t xml:space="preserve">, (tekst jedn. Dz.U. z 2011 r. Nr 74, poz. 397 z </w:t>
      </w:r>
      <w:proofErr w:type="spellStart"/>
      <w:r w:rsidRPr="00613AC3">
        <w:rPr>
          <w:rFonts w:ascii="Trebuchet MS" w:hAnsi="Trebuchet MS"/>
          <w:sz w:val="22"/>
          <w:szCs w:val="22"/>
        </w:rPr>
        <w:t>późn</w:t>
      </w:r>
      <w:proofErr w:type="spellEnd"/>
      <w:r w:rsidRPr="00613AC3">
        <w:rPr>
          <w:rFonts w:ascii="Trebuchet MS" w:hAnsi="Trebuchet MS"/>
          <w:sz w:val="22"/>
          <w:szCs w:val="22"/>
        </w:rPr>
        <w:t>. zm.)</w:t>
      </w:r>
      <w:r>
        <w:rPr>
          <w:rFonts w:ascii="Trebuchet MS" w:hAnsi="Trebuchet MS"/>
          <w:sz w:val="22"/>
          <w:szCs w:val="22"/>
        </w:rPr>
        <w:t xml:space="preserve"> amortyzacji podlegają:</w:t>
      </w:r>
    </w:p>
    <w:p w:rsidR="00175041" w:rsidRDefault="00175041" w:rsidP="00175041">
      <w:pPr>
        <w:jc w:val="both"/>
        <w:rPr>
          <w:rFonts w:ascii="Trebuchet MS" w:hAnsi="Trebuchet MS"/>
          <w:sz w:val="22"/>
          <w:szCs w:val="22"/>
        </w:rPr>
      </w:pPr>
      <w:r>
        <w:rPr>
          <w:rFonts w:ascii="Trebuchet MS" w:hAnsi="Trebuchet MS"/>
          <w:sz w:val="22"/>
          <w:szCs w:val="22"/>
        </w:rPr>
        <w:t>- przyjęte do używania inwestycje w obcych środkach trwałych (…),</w:t>
      </w:r>
    </w:p>
    <w:p w:rsidR="00175041" w:rsidRPr="00613AC3" w:rsidRDefault="00175041" w:rsidP="00175041">
      <w:pPr>
        <w:jc w:val="both"/>
        <w:rPr>
          <w:rFonts w:ascii="Trebuchet MS" w:hAnsi="Trebuchet MS" w:cs="Arial"/>
          <w:sz w:val="22"/>
          <w:szCs w:val="22"/>
        </w:rPr>
      </w:pPr>
      <w:r>
        <w:rPr>
          <w:rFonts w:ascii="Trebuchet MS" w:hAnsi="Trebuchet MS"/>
          <w:sz w:val="22"/>
          <w:szCs w:val="22"/>
        </w:rPr>
        <w:t>- budynki i budowle wybudowane na cudzym gruncie.</w:t>
      </w:r>
    </w:p>
    <w:p w:rsidR="00175041" w:rsidRDefault="00175041" w:rsidP="00175041">
      <w:pPr>
        <w:jc w:val="both"/>
        <w:rPr>
          <w:rFonts w:ascii="Trebuchet MS" w:hAnsi="Trebuchet MS" w:cs="Arial"/>
          <w:sz w:val="22"/>
          <w:szCs w:val="22"/>
        </w:rPr>
      </w:pPr>
    </w:p>
    <w:p w:rsidR="00175041" w:rsidRPr="00613AC3" w:rsidRDefault="00175041" w:rsidP="00175041">
      <w:pPr>
        <w:jc w:val="both"/>
        <w:rPr>
          <w:rFonts w:ascii="Trebuchet MS" w:hAnsi="Trebuchet MS"/>
          <w:sz w:val="22"/>
          <w:szCs w:val="22"/>
        </w:rPr>
      </w:pPr>
      <w:r w:rsidRPr="00613AC3">
        <w:rPr>
          <w:rFonts w:ascii="Trebuchet MS" w:hAnsi="Trebuchet MS" w:cs="A"/>
          <w:sz w:val="22"/>
          <w:szCs w:val="22"/>
        </w:rPr>
        <w:t xml:space="preserve">Natomiast, zgodnie z art. 16g </w:t>
      </w:r>
      <w:r w:rsidRPr="00613AC3">
        <w:rPr>
          <w:rFonts w:ascii="Trebuchet MS" w:hAnsi="Trebuchet MS"/>
          <w:sz w:val="22"/>
          <w:szCs w:val="22"/>
        </w:rPr>
        <w:t>u</w:t>
      </w:r>
      <w:r>
        <w:rPr>
          <w:rFonts w:ascii="Trebuchet MS" w:hAnsi="Trebuchet MS"/>
          <w:sz w:val="22"/>
          <w:szCs w:val="22"/>
        </w:rPr>
        <w:t xml:space="preserve">st. 1 pkt 1) i pkt 2) </w:t>
      </w:r>
      <w:proofErr w:type="spellStart"/>
      <w:r>
        <w:rPr>
          <w:rFonts w:ascii="Trebuchet MS" w:hAnsi="Trebuchet MS"/>
          <w:sz w:val="22"/>
          <w:szCs w:val="22"/>
        </w:rPr>
        <w:t>updop</w:t>
      </w:r>
      <w:proofErr w:type="spellEnd"/>
      <w:r w:rsidRPr="00613AC3">
        <w:rPr>
          <w:rFonts w:ascii="Trebuchet MS" w:hAnsi="Trebuchet MS"/>
          <w:sz w:val="22"/>
          <w:szCs w:val="22"/>
        </w:rPr>
        <w:t xml:space="preserve">, za wartość początkową środków trwałych oraz wartości niematerialnych i prawnych uważa się: w razie odpłatnego nabycia- cenę ich nabycia, w razie wytworzenia we własnym zakresie- koszt wytworzenia. </w:t>
      </w:r>
    </w:p>
    <w:p w:rsidR="00175041" w:rsidRPr="00613AC3" w:rsidRDefault="00175041" w:rsidP="00175041">
      <w:pPr>
        <w:jc w:val="both"/>
        <w:rPr>
          <w:rFonts w:ascii="Trebuchet MS" w:hAnsi="Trebuchet MS"/>
          <w:sz w:val="22"/>
          <w:szCs w:val="22"/>
        </w:rPr>
      </w:pPr>
    </w:p>
    <w:p w:rsidR="00175041" w:rsidRDefault="00175041" w:rsidP="00175041">
      <w:pPr>
        <w:jc w:val="both"/>
        <w:rPr>
          <w:rFonts w:ascii="Trebuchet MS" w:hAnsi="Trebuchet MS"/>
          <w:sz w:val="22"/>
          <w:szCs w:val="22"/>
        </w:rPr>
      </w:pPr>
      <w:r>
        <w:rPr>
          <w:rFonts w:ascii="Trebuchet MS" w:hAnsi="Trebuchet MS"/>
          <w:sz w:val="22"/>
          <w:szCs w:val="22"/>
        </w:rPr>
        <w:t>Zatem u</w:t>
      </w:r>
      <w:r w:rsidRPr="00613AC3">
        <w:rPr>
          <w:rFonts w:ascii="Trebuchet MS" w:hAnsi="Trebuchet MS"/>
          <w:sz w:val="22"/>
          <w:szCs w:val="22"/>
        </w:rPr>
        <w:t>stawodawca w ar</w:t>
      </w:r>
      <w:r>
        <w:rPr>
          <w:rFonts w:ascii="Trebuchet MS" w:hAnsi="Trebuchet MS"/>
          <w:sz w:val="22"/>
          <w:szCs w:val="22"/>
        </w:rPr>
        <w:t xml:space="preserve">t. 16a ust. 2 pkt 1) i pkt 2) </w:t>
      </w:r>
      <w:proofErr w:type="spellStart"/>
      <w:r>
        <w:rPr>
          <w:rFonts w:ascii="Trebuchet MS" w:hAnsi="Trebuchet MS"/>
          <w:sz w:val="22"/>
          <w:szCs w:val="22"/>
        </w:rPr>
        <w:t>updop</w:t>
      </w:r>
      <w:proofErr w:type="spellEnd"/>
      <w:r w:rsidRPr="00613AC3">
        <w:rPr>
          <w:rFonts w:ascii="Trebuchet MS" w:hAnsi="Trebuchet MS"/>
          <w:sz w:val="22"/>
          <w:szCs w:val="22"/>
        </w:rPr>
        <w:t xml:space="preserve"> przewidział dwa odrębne przypadki, w których istnieje możliwość dokonywania odpisów amortyzacyjnych przez podmiot inny niż właściciel tego obiektu.</w:t>
      </w:r>
    </w:p>
    <w:p w:rsidR="00175041" w:rsidRPr="00613AC3" w:rsidRDefault="00175041" w:rsidP="00175041">
      <w:pPr>
        <w:jc w:val="both"/>
        <w:rPr>
          <w:rFonts w:ascii="Trebuchet MS" w:hAnsi="Trebuchet MS"/>
          <w:sz w:val="22"/>
          <w:szCs w:val="22"/>
        </w:rPr>
      </w:pPr>
      <w:r>
        <w:rPr>
          <w:rFonts w:ascii="Trebuchet MS" w:hAnsi="Trebuchet MS"/>
          <w:sz w:val="22"/>
          <w:szCs w:val="22"/>
        </w:rPr>
        <w:t xml:space="preserve">Wskazać również przy tym należy, że zasady amortyzacji środków trwałych w obu ww. przypadkach są odmienne. W przypadku amortyzacji budowli i budynków wybudowanych na cudzym gruncie są one jednak zbieżne z zasadami obowiązującymi właścicieli środków trwałych tzw. zasady ogólne (por. </w:t>
      </w:r>
      <w:r w:rsidRPr="00613AC3">
        <w:rPr>
          <w:rFonts w:ascii="Trebuchet MS" w:hAnsi="Trebuchet MS"/>
          <w:sz w:val="22"/>
          <w:szCs w:val="22"/>
        </w:rPr>
        <w:t>P. Małecki, M. Mazurkiewicz, Komentarz do art. 16a ustawy o podatku dochodowym od osób prawnych,</w:t>
      </w:r>
      <w:r>
        <w:rPr>
          <w:rFonts w:ascii="Trebuchet MS" w:hAnsi="Trebuchet MS"/>
          <w:sz w:val="22"/>
          <w:szCs w:val="22"/>
        </w:rPr>
        <w:t xml:space="preserve"> System informacji prawnej Lex oraz wyrok Naczelnego Sądu Administracyjnego z dnia 21.09.2005 r., sygn. I FSK 116/05). </w:t>
      </w:r>
    </w:p>
    <w:p w:rsidR="00175041" w:rsidRDefault="00175041" w:rsidP="00175041">
      <w:pPr>
        <w:jc w:val="both"/>
        <w:rPr>
          <w:rFonts w:ascii="Trebuchet MS" w:hAnsi="Trebuchet MS"/>
          <w:sz w:val="22"/>
          <w:szCs w:val="22"/>
        </w:rPr>
      </w:pPr>
    </w:p>
    <w:p w:rsidR="00175041" w:rsidRDefault="00175041" w:rsidP="00175041">
      <w:pPr>
        <w:jc w:val="both"/>
        <w:rPr>
          <w:rFonts w:ascii="Trebuchet MS" w:hAnsi="Trebuchet MS"/>
          <w:sz w:val="22"/>
          <w:szCs w:val="22"/>
        </w:rPr>
      </w:pPr>
    </w:p>
    <w:p w:rsidR="00175041" w:rsidRPr="00B34FC2" w:rsidRDefault="00175041" w:rsidP="00175041">
      <w:pPr>
        <w:jc w:val="both"/>
        <w:rPr>
          <w:rFonts w:ascii="Trebuchet MS" w:hAnsi="Trebuchet MS"/>
          <w:sz w:val="22"/>
          <w:szCs w:val="22"/>
          <w:u w:val="single"/>
        </w:rPr>
      </w:pPr>
      <w:r w:rsidRPr="00B34FC2">
        <w:rPr>
          <w:rFonts w:ascii="Trebuchet MS" w:hAnsi="Trebuchet MS"/>
          <w:sz w:val="22"/>
          <w:szCs w:val="22"/>
          <w:u w:val="single"/>
        </w:rPr>
        <w:t>1. Budowle wybudowane na cudzym gruncie</w:t>
      </w:r>
    </w:p>
    <w:p w:rsidR="00175041" w:rsidRDefault="00175041" w:rsidP="00175041">
      <w:pPr>
        <w:jc w:val="both"/>
        <w:rPr>
          <w:rFonts w:ascii="Trebuchet MS" w:hAnsi="Trebuchet MS"/>
          <w:sz w:val="22"/>
          <w:szCs w:val="22"/>
        </w:rPr>
      </w:pPr>
    </w:p>
    <w:p w:rsidR="00175041" w:rsidRDefault="00175041" w:rsidP="00175041">
      <w:pPr>
        <w:autoSpaceDE w:val="0"/>
        <w:autoSpaceDN w:val="0"/>
        <w:adjustRightInd w:val="0"/>
        <w:jc w:val="both"/>
        <w:rPr>
          <w:rFonts w:ascii="Trebuchet MS" w:hAnsi="Trebuchet MS" w:cs="Arial"/>
          <w:sz w:val="22"/>
          <w:szCs w:val="22"/>
        </w:rPr>
      </w:pPr>
      <w:r>
        <w:rPr>
          <w:rFonts w:ascii="Trebuchet MS" w:hAnsi="Trebuchet MS"/>
          <w:sz w:val="22"/>
          <w:szCs w:val="22"/>
        </w:rPr>
        <w:tab/>
        <w:t>Zgodnie z art.</w:t>
      </w:r>
      <w:r>
        <w:rPr>
          <w:rFonts w:ascii="Trebuchet MS" w:hAnsi="Trebuchet MS" w:cs="A"/>
          <w:sz w:val="22"/>
          <w:szCs w:val="22"/>
        </w:rPr>
        <w:t xml:space="preserve"> 16a ust. 2 </w:t>
      </w:r>
      <w:r w:rsidRPr="00613AC3">
        <w:rPr>
          <w:rFonts w:ascii="Trebuchet MS" w:hAnsi="Trebuchet MS" w:cs="A"/>
          <w:sz w:val="22"/>
          <w:szCs w:val="22"/>
        </w:rPr>
        <w:t xml:space="preserve">pkt 2) </w:t>
      </w:r>
      <w:proofErr w:type="spellStart"/>
      <w:r>
        <w:rPr>
          <w:rFonts w:ascii="Trebuchet MS" w:hAnsi="Trebuchet MS"/>
          <w:sz w:val="22"/>
          <w:szCs w:val="22"/>
        </w:rPr>
        <w:t>updop</w:t>
      </w:r>
      <w:proofErr w:type="spellEnd"/>
      <w:r>
        <w:rPr>
          <w:rFonts w:ascii="Trebuchet MS" w:hAnsi="Trebuchet MS"/>
          <w:sz w:val="22"/>
          <w:szCs w:val="22"/>
        </w:rPr>
        <w:t xml:space="preserve"> amortyzacji podlegają </w:t>
      </w:r>
      <w:r w:rsidRPr="00613AC3">
        <w:rPr>
          <w:rFonts w:ascii="Trebuchet MS" w:hAnsi="Trebuchet MS"/>
          <w:sz w:val="22"/>
          <w:szCs w:val="22"/>
        </w:rPr>
        <w:t>budynki i budowle wybudowane na cudzym gruncie.</w:t>
      </w:r>
      <w:r>
        <w:rPr>
          <w:rFonts w:ascii="Trebuchet MS" w:hAnsi="Trebuchet MS"/>
          <w:sz w:val="22"/>
          <w:szCs w:val="22"/>
        </w:rPr>
        <w:t xml:space="preserve"> Ww. przepis </w:t>
      </w:r>
      <w:r w:rsidRPr="00613AC3">
        <w:rPr>
          <w:rFonts w:ascii="Trebuchet MS" w:hAnsi="Trebuchet MS" w:cs="Arial"/>
          <w:sz w:val="22"/>
          <w:szCs w:val="22"/>
        </w:rPr>
        <w:t>dotyczy sytuacji, gdy przepisy Kodeksu cywilnego określają przypadki odrębnej własności budynków i budowli od własności gruntu oraz gdy podatnik niebędący właścicielem gruntu, obejmując go na określony czas we władanie np. na podstawie umowy dzierżawy lub najmu, przewidującej zgodę właściciela na wybudowanie na nim budynku, czy budowli, realizują taką budowę dla celów swojej działalności. W takim przypadku budynki (budowle) wybudowane i wykorzystywane przez podatnika nie stanowią jego własności, mimo poniesienia przez niego nakładów na ich wybudowanie, lecz stanowią jego środek trwały podlegający amortyzacji na podstawie art. 16a ust. 2 pkt 2) ustawy o podatku dochodowym od osób prawnych (por. wyroki Naczelnego Sądu Administracyjnego z dnia 21.09.2005 r., sygn. I FSK 55/05, z dnia 20.01.2005 r., sygn. FSK 1370/04, z dnia 18.11.2005 r., sygn. FSK 2689/04, z dnia 21.09.2005 r., sygn. I FSK 116/05 oraz wyrok Wojewódzkiego Sądu Administracyjnego w Warszawie z dnia 20.02.2012 r., sygn. III SA/</w:t>
      </w:r>
      <w:proofErr w:type="spellStart"/>
      <w:r w:rsidRPr="00613AC3">
        <w:rPr>
          <w:rFonts w:ascii="Trebuchet MS" w:hAnsi="Trebuchet MS" w:cs="Arial"/>
          <w:sz w:val="22"/>
          <w:szCs w:val="22"/>
        </w:rPr>
        <w:t>Wa</w:t>
      </w:r>
      <w:proofErr w:type="spellEnd"/>
      <w:r w:rsidRPr="00613AC3">
        <w:rPr>
          <w:rFonts w:ascii="Trebuchet MS" w:hAnsi="Trebuchet MS" w:cs="Arial"/>
          <w:sz w:val="22"/>
          <w:szCs w:val="22"/>
        </w:rPr>
        <w:t xml:space="preserve"> 782/11).</w:t>
      </w:r>
    </w:p>
    <w:p w:rsidR="00175041" w:rsidRDefault="00175041" w:rsidP="00175041">
      <w:pPr>
        <w:autoSpaceDE w:val="0"/>
        <w:autoSpaceDN w:val="0"/>
        <w:adjustRightInd w:val="0"/>
        <w:jc w:val="both"/>
        <w:rPr>
          <w:rFonts w:ascii="Trebuchet MS" w:hAnsi="Trebuchet MS" w:cs="Arial"/>
          <w:sz w:val="22"/>
          <w:szCs w:val="22"/>
        </w:rPr>
      </w:pPr>
    </w:p>
    <w:p w:rsidR="00175041" w:rsidRPr="00E75A1B" w:rsidRDefault="00175041" w:rsidP="00175041">
      <w:pPr>
        <w:autoSpaceDE w:val="0"/>
        <w:autoSpaceDN w:val="0"/>
        <w:adjustRightInd w:val="0"/>
        <w:jc w:val="both"/>
        <w:rPr>
          <w:rFonts w:ascii="Trebuchet MS" w:hAnsi="Trebuchet MS" w:cs="Arial"/>
          <w:sz w:val="22"/>
          <w:szCs w:val="22"/>
        </w:rPr>
      </w:pPr>
      <w:r>
        <w:rPr>
          <w:rFonts w:ascii="Trebuchet MS" w:hAnsi="Trebuchet MS" w:cs="Arial"/>
          <w:sz w:val="22"/>
          <w:szCs w:val="22"/>
        </w:rPr>
        <w:t xml:space="preserve">Zgodnie z art. 3 ust. 1 pkt 1) </w:t>
      </w:r>
      <w:proofErr w:type="spellStart"/>
      <w:r>
        <w:rPr>
          <w:rFonts w:ascii="Trebuchet MS" w:hAnsi="Trebuchet MS" w:cs="Arial"/>
          <w:sz w:val="22"/>
          <w:szCs w:val="22"/>
        </w:rPr>
        <w:t>upol</w:t>
      </w:r>
      <w:proofErr w:type="spellEnd"/>
      <w:r>
        <w:rPr>
          <w:rFonts w:ascii="Trebuchet MS" w:hAnsi="Trebuchet MS" w:cs="Arial"/>
          <w:sz w:val="22"/>
          <w:szCs w:val="22"/>
        </w:rPr>
        <w:t xml:space="preserve"> podatnikami podatku od nieruchomości są osoby fizyczne, osoby prawne (…) będące właścicielami nieruchomości lub obiektów budowlanych (…). W stanie faktycznym przedstawionym przez Wnioskodawcę dzierżawca amortyzuje budowle, których koszt budowy poniósł, a właściciel gruntu, jak i posadowionych na niej budowli, jest, </w:t>
      </w:r>
      <w:r w:rsidRPr="00613AC3">
        <w:rPr>
          <w:rFonts w:ascii="Trebuchet MS" w:hAnsi="Trebuchet MS" w:cs="Arial"/>
          <w:sz w:val="22"/>
          <w:szCs w:val="22"/>
        </w:rPr>
        <w:t>z</w:t>
      </w:r>
      <w:r>
        <w:rPr>
          <w:rFonts w:ascii="Trebuchet MS" w:hAnsi="Trebuchet MS" w:cs="Arial"/>
          <w:sz w:val="22"/>
          <w:szCs w:val="22"/>
        </w:rPr>
        <w:t xml:space="preserve">godnie z art. 3 ust. 1 pkt 1) </w:t>
      </w:r>
      <w:proofErr w:type="spellStart"/>
      <w:r>
        <w:rPr>
          <w:rFonts w:ascii="Trebuchet MS" w:hAnsi="Trebuchet MS" w:cs="Arial"/>
          <w:sz w:val="22"/>
          <w:szCs w:val="22"/>
        </w:rPr>
        <w:t>upol</w:t>
      </w:r>
      <w:proofErr w:type="spellEnd"/>
      <w:r w:rsidRPr="00613AC3">
        <w:rPr>
          <w:rFonts w:ascii="Trebuchet MS" w:hAnsi="Trebuchet MS" w:cs="Arial"/>
          <w:sz w:val="22"/>
          <w:szCs w:val="22"/>
        </w:rPr>
        <w:t>, podatnikiem podatku od nieruc</w:t>
      </w:r>
      <w:r>
        <w:rPr>
          <w:rFonts w:ascii="Trebuchet MS" w:hAnsi="Trebuchet MS" w:cs="Arial"/>
          <w:sz w:val="22"/>
          <w:szCs w:val="22"/>
        </w:rPr>
        <w:t xml:space="preserve">homości. Budowle są zatem </w:t>
      </w:r>
      <w:r w:rsidRPr="00613AC3">
        <w:rPr>
          <w:rFonts w:ascii="Trebuchet MS" w:hAnsi="Trebuchet MS" w:cs="Arial"/>
          <w:sz w:val="22"/>
          <w:szCs w:val="22"/>
        </w:rPr>
        <w:t>ujęte w ewidencji środków trwałych i amortyzowane, chociaż nie przez podatnika podatku od nieruchomości.</w:t>
      </w:r>
      <w:r>
        <w:rPr>
          <w:rFonts w:ascii="Trebuchet MS" w:hAnsi="Trebuchet MS" w:cs="Arial"/>
          <w:sz w:val="22"/>
          <w:szCs w:val="22"/>
        </w:rPr>
        <w:t xml:space="preserve"> </w:t>
      </w:r>
    </w:p>
    <w:p w:rsidR="00175041" w:rsidRDefault="00175041" w:rsidP="00175041">
      <w:pPr>
        <w:autoSpaceDE w:val="0"/>
        <w:autoSpaceDN w:val="0"/>
        <w:adjustRightInd w:val="0"/>
        <w:spacing w:line="240" w:lineRule="exact"/>
        <w:jc w:val="both"/>
        <w:rPr>
          <w:rFonts w:ascii="Trebuchet MS" w:hAnsi="Trebuchet MS" w:cs="Arial"/>
          <w:sz w:val="22"/>
          <w:szCs w:val="22"/>
        </w:rPr>
      </w:pPr>
      <w:r w:rsidRPr="00613AC3">
        <w:rPr>
          <w:rFonts w:ascii="Trebuchet MS" w:hAnsi="Trebuchet MS" w:cs="Arial"/>
          <w:sz w:val="22"/>
          <w:szCs w:val="22"/>
        </w:rPr>
        <w:t>Woje</w:t>
      </w:r>
      <w:r>
        <w:rPr>
          <w:rFonts w:ascii="Trebuchet MS" w:hAnsi="Trebuchet MS" w:cs="Arial"/>
          <w:sz w:val="22"/>
          <w:szCs w:val="22"/>
        </w:rPr>
        <w:t>wódzki Sąd Administracyjny w</w:t>
      </w:r>
      <w:r w:rsidRPr="00613AC3">
        <w:rPr>
          <w:rFonts w:ascii="Trebuchet MS" w:hAnsi="Trebuchet MS" w:cs="Arial"/>
          <w:sz w:val="22"/>
          <w:szCs w:val="22"/>
        </w:rPr>
        <w:t xml:space="preserve"> wyroku</w:t>
      </w:r>
      <w:r>
        <w:rPr>
          <w:rFonts w:ascii="Trebuchet MS" w:hAnsi="Trebuchet MS" w:cs="Arial"/>
          <w:sz w:val="22"/>
          <w:szCs w:val="22"/>
        </w:rPr>
        <w:t xml:space="preserve"> z dnia 20.02.2012 r., sygn. III SA/</w:t>
      </w:r>
      <w:proofErr w:type="spellStart"/>
      <w:r>
        <w:rPr>
          <w:rFonts w:ascii="Trebuchet MS" w:hAnsi="Trebuchet MS" w:cs="Arial"/>
          <w:sz w:val="22"/>
          <w:szCs w:val="22"/>
        </w:rPr>
        <w:t>Wa</w:t>
      </w:r>
      <w:proofErr w:type="spellEnd"/>
      <w:r>
        <w:rPr>
          <w:rFonts w:ascii="Trebuchet MS" w:hAnsi="Trebuchet MS" w:cs="Arial"/>
          <w:sz w:val="22"/>
          <w:szCs w:val="22"/>
        </w:rPr>
        <w:t xml:space="preserve"> 782/11</w:t>
      </w:r>
      <w:r w:rsidRPr="00613AC3">
        <w:rPr>
          <w:rFonts w:ascii="Trebuchet MS" w:hAnsi="Trebuchet MS" w:cs="Arial"/>
          <w:sz w:val="22"/>
          <w:szCs w:val="22"/>
        </w:rPr>
        <w:t xml:space="preserve">, orzekając w zbieżnym stanie faktycznym, podkreślił, że okoliczność wykazywania przez najemców (dzierżawców) budowli w swoich ewidencjach środków trwałych nie determinuje obowiązku podatkowego w podatku od nieruchomości. Zgodnie bowiem z utrwalonym w doktrynie stanowiskiem, opodatkowanie dochodu z nieruchomości jest </w:t>
      </w:r>
      <w:r w:rsidRPr="00613AC3">
        <w:rPr>
          <w:rFonts w:ascii="Trebuchet MS" w:hAnsi="Trebuchet MS" w:cs="Arial"/>
          <w:sz w:val="22"/>
          <w:szCs w:val="22"/>
        </w:rPr>
        <w:lastRenderedPageBreak/>
        <w:t>domeną podatków dochodowych, a posiadanie tejże nieruchomości</w:t>
      </w:r>
      <w:r>
        <w:rPr>
          <w:rFonts w:ascii="Trebuchet MS" w:hAnsi="Trebuchet MS" w:cs="Arial"/>
          <w:sz w:val="22"/>
          <w:szCs w:val="22"/>
        </w:rPr>
        <w:t xml:space="preserve"> </w:t>
      </w:r>
      <w:r w:rsidRPr="00613AC3">
        <w:rPr>
          <w:rFonts w:ascii="Trebuchet MS" w:hAnsi="Trebuchet MS" w:cs="Arial"/>
          <w:sz w:val="22"/>
          <w:szCs w:val="22"/>
        </w:rPr>
        <w:t xml:space="preserve">- podatków majątkowych. Powyższe oznacza zatem, że </w:t>
      </w:r>
      <w:r w:rsidRPr="001F7FEF">
        <w:rPr>
          <w:rFonts w:ascii="Trebuchet MS" w:hAnsi="Trebuchet MS" w:cs="Arial"/>
          <w:sz w:val="22"/>
          <w:szCs w:val="22"/>
        </w:rPr>
        <w:t xml:space="preserve">za niewłaściwy należy uznać podgląd, iż budowle są przedmiotem opodatkowania podatkiem od nieruchomości jedynie wówczas, gdy stanowią środki trwałe właściciela. </w:t>
      </w:r>
    </w:p>
    <w:p w:rsidR="00175041" w:rsidRDefault="00175041" w:rsidP="00175041">
      <w:pPr>
        <w:autoSpaceDE w:val="0"/>
        <w:autoSpaceDN w:val="0"/>
        <w:adjustRightInd w:val="0"/>
        <w:spacing w:line="240" w:lineRule="exact"/>
        <w:jc w:val="both"/>
        <w:rPr>
          <w:rFonts w:ascii="Trebuchet MS" w:hAnsi="Trebuchet MS" w:cs="Arial"/>
          <w:sz w:val="22"/>
          <w:szCs w:val="22"/>
        </w:rPr>
      </w:pPr>
    </w:p>
    <w:p w:rsidR="00175041" w:rsidRDefault="00175041" w:rsidP="00175041">
      <w:pPr>
        <w:autoSpaceDE w:val="0"/>
        <w:autoSpaceDN w:val="0"/>
        <w:adjustRightInd w:val="0"/>
        <w:spacing w:line="240" w:lineRule="exact"/>
        <w:jc w:val="both"/>
        <w:rPr>
          <w:rFonts w:ascii="Trebuchet MS" w:hAnsi="Trebuchet MS" w:cs="Arial"/>
          <w:sz w:val="22"/>
          <w:szCs w:val="22"/>
        </w:rPr>
      </w:pPr>
      <w:r>
        <w:rPr>
          <w:rFonts w:ascii="Trebuchet MS" w:hAnsi="Trebuchet MS" w:cs="Arial"/>
          <w:sz w:val="22"/>
          <w:szCs w:val="22"/>
        </w:rPr>
        <w:tab/>
        <w:t>Wnioskodawca we wniosku o wydanie indywidualnej interpretacji prawa podatkowego wskazał, iż w jego ocenie wartość budowli wzniesionych przez dzierżawcę nie może stanowić dla Spółki podstawy opodatkowania podatkiem od nieruchomości.</w:t>
      </w:r>
    </w:p>
    <w:p w:rsidR="00175041" w:rsidRDefault="00175041" w:rsidP="00175041">
      <w:pPr>
        <w:autoSpaceDE w:val="0"/>
        <w:autoSpaceDN w:val="0"/>
        <w:adjustRightInd w:val="0"/>
        <w:spacing w:line="240" w:lineRule="exact"/>
        <w:jc w:val="both"/>
        <w:rPr>
          <w:rFonts w:ascii="Trebuchet MS" w:hAnsi="Trebuchet MS" w:cs="Arial"/>
          <w:sz w:val="22"/>
          <w:szCs w:val="22"/>
        </w:rPr>
      </w:pPr>
      <w:r>
        <w:rPr>
          <w:rFonts w:ascii="Trebuchet MS" w:hAnsi="Trebuchet MS" w:cs="Arial"/>
          <w:sz w:val="22"/>
          <w:szCs w:val="22"/>
        </w:rPr>
        <w:t xml:space="preserve">Tut. organ podatkowy nie zgadzając się z powyższą opinią wskazuje, że zgodnie z art. 4 ust. 1 pkt 3) </w:t>
      </w:r>
      <w:proofErr w:type="spellStart"/>
      <w:r>
        <w:rPr>
          <w:rFonts w:ascii="Trebuchet MS" w:hAnsi="Trebuchet MS" w:cs="Arial"/>
          <w:sz w:val="22"/>
          <w:szCs w:val="22"/>
        </w:rPr>
        <w:t>upol</w:t>
      </w:r>
      <w:proofErr w:type="spellEnd"/>
      <w:r>
        <w:rPr>
          <w:rFonts w:ascii="Trebuchet MS" w:hAnsi="Trebuchet MS" w:cs="Arial"/>
          <w:sz w:val="22"/>
          <w:szCs w:val="22"/>
        </w:rPr>
        <w:t xml:space="preserve"> podstawę opodatkowania dla budowli lub ich części stanowi wartość, o której mowa w przepisach o podatkach dochodowych, ustalona na dzień 1 stycznia roku podatkowego, stanowiąca podstawę obliczania amortyzacji w tym roku.</w:t>
      </w:r>
    </w:p>
    <w:p w:rsidR="00175041" w:rsidRPr="008525C3" w:rsidRDefault="00175041" w:rsidP="00175041">
      <w:pPr>
        <w:autoSpaceDE w:val="0"/>
        <w:autoSpaceDN w:val="0"/>
        <w:adjustRightInd w:val="0"/>
        <w:spacing w:line="240" w:lineRule="exact"/>
        <w:jc w:val="both"/>
        <w:rPr>
          <w:rFonts w:ascii="Trebuchet MS" w:hAnsi="Trebuchet MS" w:cs="Arial"/>
          <w:sz w:val="22"/>
          <w:szCs w:val="22"/>
        </w:rPr>
      </w:pPr>
      <w:r>
        <w:rPr>
          <w:rFonts w:ascii="Trebuchet MS" w:hAnsi="Trebuchet MS" w:cs="Arial"/>
          <w:sz w:val="22"/>
          <w:szCs w:val="22"/>
        </w:rPr>
        <w:t>W przypadku</w:t>
      </w:r>
      <w:r>
        <w:rPr>
          <w:rFonts w:ascii="Trebuchet MS" w:hAnsi="Trebuchet MS" w:cs="A"/>
          <w:sz w:val="22"/>
          <w:szCs w:val="22"/>
        </w:rPr>
        <w:t xml:space="preserve"> budowli, od których dokonuje się odpisów amortyzacyjnych, podstawę ich opodatkowania podatkiem od nieruchomości stanowi wyłącznie wartość przyjęta do celów amortyzacji podatkowej. Jeżeli od danej budowli dokonuje się odpisów amortyzacyjnych organ podatkowy nie ma prawa przyjąć innej podstawy opodatkowania (por. wyrok Naczelnego Sądu Administracyjnego z dnia 13.04.2011 r., sygn. II FSK 2027/09 oraz wyrok Wojewódzkiego Sądu Administracyjnego w Olsztynie z dnia 14.07.2011 r., sygn. I SA/Ol 440/11).</w:t>
      </w:r>
    </w:p>
    <w:p w:rsidR="00175041" w:rsidRDefault="00175041" w:rsidP="00175041">
      <w:pPr>
        <w:jc w:val="both"/>
        <w:rPr>
          <w:rFonts w:ascii="Trebuchet MS" w:hAnsi="Trebuchet MS"/>
          <w:sz w:val="22"/>
          <w:szCs w:val="22"/>
        </w:rPr>
      </w:pPr>
      <w:r w:rsidRPr="00613AC3">
        <w:rPr>
          <w:rFonts w:ascii="Trebuchet MS" w:hAnsi="Trebuchet MS" w:cs="A"/>
          <w:sz w:val="22"/>
          <w:szCs w:val="22"/>
        </w:rPr>
        <w:t xml:space="preserve">Nie ma przy tym znaczenia, że podmiotem wykonującym odpisy amortyzacyjne nie jest </w:t>
      </w:r>
      <w:r>
        <w:rPr>
          <w:rFonts w:ascii="Trebuchet MS" w:hAnsi="Trebuchet MS" w:cs="A"/>
          <w:sz w:val="22"/>
          <w:szCs w:val="22"/>
        </w:rPr>
        <w:t xml:space="preserve">właściciel budowli, będący </w:t>
      </w:r>
      <w:r w:rsidRPr="00613AC3">
        <w:rPr>
          <w:rFonts w:ascii="Trebuchet MS" w:hAnsi="Trebuchet MS" w:cs="A"/>
          <w:sz w:val="22"/>
          <w:szCs w:val="22"/>
        </w:rPr>
        <w:t>podatnik</w:t>
      </w:r>
      <w:r>
        <w:rPr>
          <w:rFonts w:ascii="Trebuchet MS" w:hAnsi="Trebuchet MS" w:cs="A"/>
          <w:sz w:val="22"/>
          <w:szCs w:val="22"/>
        </w:rPr>
        <w:t>iem</w:t>
      </w:r>
      <w:r w:rsidRPr="00613AC3">
        <w:rPr>
          <w:rFonts w:ascii="Trebuchet MS" w:hAnsi="Trebuchet MS" w:cs="A"/>
          <w:sz w:val="22"/>
          <w:szCs w:val="22"/>
        </w:rPr>
        <w:t xml:space="preserve"> podatku od nieruchomości (por. R. </w:t>
      </w:r>
      <w:proofErr w:type="spellStart"/>
      <w:r w:rsidRPr="00613AC3">
        <w:rPr>
          <w:rFonts w:ascii="Trebuchet MS" w:hAnsi="Trebuchet MS" w:cs="A"/>
          <w:sz w:val="22"/>
          <w:szCs w:val="22"/>
        </w:rPr>
        <w:t>Dowgier</w:t>
      </w:r>
      <w:proofErr w:type="spellEnd"/>
      <w:r w:rsidRPr="00613AC3">
        <w:rPr>
          <w:rFonts w:ascii="Trebuchet MS" w:hAnsi="Trebuchet MS" w:cs="A"/>
          <w:sz w:val="22"/>
          <w:szCs w:val="22"/>
        </w:rPr>
        <w:t xml:space="preserve">, L. </w:t>
      </w:r>
      <w:proofErr w:type="spellStart"/>
      <w:r w:rsidRPr="00613AC3">
        <w:rPr>
          <w:rFonts w:ascii="Trebuchet MS" w:hAnsi="Trebuchet MS" w:cs="A"/>
          <w:sz w:val="22"/>
          <w:szCs w:val="22"/>
        </w:rPr>
        <w:t>Etel</w:t>
      </w:r>
      <w:proofErr w:type="spellEnd"/>
      <w:r w:rsidRPr="00613AC3">
        <w:rPr>
          <w:rFonts w:ascii="Trebuchet MS" w:hAnsi="Trebuchet MS" w:cs="A"/>
          <w:sz w:val="22"/>
          <w:szCs w:val="22"/>
        </w:rPr>
        <w:t xml:space="preserve">, B. </w:t>
      </w:r>
      <w:proofErr w:type="spellStart"/>
      <w:r w:rsidRPr="00613AC3">
        <w:rPr>
          <w:rFonts w:ascii="Trebuchet MS" w:hAnsi="Trebuchet MS" w:cs="A"/>
          <w:sz w:val="22"/>
          <w:szCs w:val="22"/>
        </w:rPr>
        <w:t>Pahl</w:t>
      </w:r>
      <w:proofErr w:type="spellEnd"/>
      <w:r w:rsidRPr="00613AC3">
        <w:rPr>
          <w:rFonts w:ascii="Trebuchet MS" w:hAnsi="Trebuchet MS" w:cs="A"/>
          <w:sz w:val="22"/>
          <w:szCs w:val="22"/>
        </w:rPr>
        <w:t>, M. Popławski, Leksykon podatków i opłat lokalnych, ABC, str. 156). Powyższe wynika z analiz</w:t>
      </w:r>
      <w:r>
        <w:rPr>
          <w:rFonts w:ascii="Trebuchet MS" w:hAnsi="Trebuchet MS" w:cs="A"/>
          <w:sz w:val="22"/>
          <w:szCs w:val="22"/>
        </w:rPr>
        <w:t xml:space="preserve">y treści art. 4 ust. 1 pkt 3) </w:t>
      </w:r>
      <w:proofErr w:type="spellStart"/>
      <w:r>
        <w:rPr>
          <w:rFonts w:ascii="Trebuchet MS" w:hAnsi="Trebuchet MS" w:cs="A"/>
          <w:sz w:val="22"/>
          <w:szCs w:val="22"/>
        </w:rPr>
        <w:t>upol</w:t>
      </w:r>
      <w:proofErr w:type="spellEnd"/>
      <w:r w:rsidRPr="00613AC3">
        <w:rPr>
          <w:rFonts w:ascii="Trebuchet MS" w:hAnsi="Trebuchet MS" w:cs="A"/>
          <w:sz w:val="22"/>
          <w:szCs w:val="22"/>
        </w:rPr>
        <w:t>, w którym ustawodawca nie zastosował jakichkolwiek zastrzeżeń w tym zakr</w:t>
      </w:r>
      <w:r>
        <w:rPr>
          <w:rFonts w:ascii="Trebuchet MS" w:hAnsi="Trebuchet MS" w:cs="A"/>
          <w:sz w:val="22"/>
          <w:szCs w:val="22"/>
        </w:rPr>
        <w:t xml:space="preserve">esie, pamiętając również przy tym, że te same budowle nie mogą być ujęte w ewidencji środków trwałych zarówno ich właściciela (podatnika podatku od nieruchomości), jak i dzierżawcy, który je wybudował. Wynika to z ustawowego zakazu dokonywania podwójnych odpisów amortyzacyjnych od tych samych wartości </w:t>
      </w:r>
      <w:r>
        <w:rPr>
          <w:rFonts w:ascii="Trebuchet MS" w:hAnsi="Trebuchet MS"/>
          <w:sz w:val="22"/>
          <w:szCs w:val="22"/>
        </w:rPr>
        <w:t xml:space="preserve">(por. wyrok Wojewódzkiego Sądu Administracyjnego w Gliwicach z dnia 9.03.2010 r., sygn. I SA/GL 883/09). </w:t>
      </w:r>
    </w:p>
    <w:p w:rsidR="00175041" w:rsidRPr="00DD6EAD" w:rsidRDefault="00175041" w:rsidP="00175041">
      <w:pPr>
        <w:autoSpaceDE w:val="0"/>
        <w:autoSpaceDN w:val="0"/>
        <w:adjustRightInd w:val="0"/>
        <w:spacing w:line="240" w:lineRule="exact"/>
        <w:jc w:val="both"/>
        <w:rPr>
          <w:rFonts w:ascii="Trebuchet MS" w:hAnsi="Trebuchet MS" w:cs="Arial"/>
          <w:sz w:val="22"/>
          <w:szCs w:val="22"/>
        </w:rPr>
      </w:pPr>
      <w:r>
        <w:rPr>
          <w:rFonts w:ascii="Trebuchet MS" w:hAnsi="Trebuchet MS" w:cs="A"/>
          <w:sz w:val="22"/>
          <w:szCs w:val="22"/>
        </w:rPr>
        <w:t xml:space="preserve">   </w:t>
      </w:r>
    </w:p>
    <w:p w:rsidR="00175041" w:rsidRDefault="00175041" w:rsidP="00175041">
      <w:pPr>
        <w:autoSpaceDE w:val="0"/>
        <w:autoSpaceDN w:val="0"/>
        <w:adjustRightInd w:val="0"/>
        <w:spacing w:line="240" w:lineRule="exact"/>
        <w:jc w:val="both"/>
        <w:rPr>
          <w:rFonts w:ascii="Trebuchet MS" w:hAnsi="Trebuchet MS" w:cs="Arial"/>
          <w:sz w:val="22"/>
          <w:szCs w:val="22"/>
        </w:rPr>
      </w:pPr>
      <w:r w:rsidRPr="00613AC3">
        <w:rPr>
          <w:rFonts w:ascii="Trebuchet MS" w:hAnsi="Trebuchet MS" w:cs="Arial"/>
          <w:sz w:val="22"/>
          <w:szCs w:val="22"/>
        </w:rPr>
        <w:t>Za przyjęciem ww. tezy świadcz</w:t>
      </w:r>
      <w:r>
        <w:rPr>
          <w:rFonts w:ascii="Trebuchet MS" w:hAnsi="Trebuchet MS" w:cs="Arial"/>
          <w:sz w:val="22"/>
          <w:szCs w:val="22"/>
        </w:rPr>
        <w:t xml:space="preserve">y również treść art. 4 ust. 4 </w:t>
      </w:r>
      <w:proofErr w:type="spellStart"/>
      <w:r>
        <w:rPr>
          <w:rFonts w:ascii="Trebuchet MS" w:hAnsi="Trebuchet MS" w:cs="Arial"/>
          <w:sz w:val="22"/>
          <w:szCs w:val="22"/>
        </w:rPr>
        <w:t>upol</w:t>
      </w:r>
      <w:proofErr w:type="spellEnd"/>
      <w:r w:rsidRPr="00613AC3">
        <w:rPr>
          <w:rFonts w:ascii="Trebuchet MS" w:hAnsi="Trebuchet MS" w:cs="Arial"/>
          <w:sz w:val="22"/>
          <w:szCs w:val="22"/>
        </w:rPr>
        <w:t>, na podstawie którego opodatkowanie podatkiem od nieruchomości możliwe jest także wtedy, gdy przy zawartej umowie leasingowej odpisów amortyzacyjnych dokonuje korzystający.</w:t>
      </w:r>
      <w:r>
        <w:rPr>
          <w:rFonts w:ascii="Trebuchet MS" w:hAnsi="Trebuchet MS" w:cs="Arial"/>
          <w:sz w:val="22"/>
          <w:szCs w:val="22"/>
        </w:rPr>
        <w:t xml:space="preserve"> </w:t>
      </w:r>
      <w:r w:rsidRPr="00613AC3">
        <w:rPr>
          <w:rFonts w:ascii="Trebuchet MS" w:hAnsi="Trebuchet MS" w:cs="Arial"/>
          <w:sz w:val="22"/>
          <w:szCs w:val="22"/>
        </w:rPr>
        <w:t xml:space="preserve">Oznacza to zatem, że przez czas trwania umowy leasingu podatnikiem podatku od nieruchomości jest właściciel, czyli finansujący (por. Leonard </w:t>
      </w:r>
      <w:proofErr w:type="spellStart"/>
      <w:r w:rsidRPr="00613AC3">
        <w:rPr>
          <w:rFonts w:ascii="Trebuchet MS" w:hAnsi="Trebuchet MS" w:cs="Arial"/>
          <w:sz w:val="22"/>
          <w:szCs w:val="22"/>
        </w:rPr>
        <w:t>Etel</w:t>
      </w:r>
      <w:proofErr w:type="spellEnd"/>
      <w:r w:rsidRPr="00613AC3">
        <w:rPr>
          <w:rFonts w:ascii="Trebuchet MS" w:hAnsi="Trebuchet MS" w:cs="Arial"/>
          <w:sz w:val="22"/>
          <w:szCs w:val="22"/>
        </w:rPr>
        <w:t xml:space="preserve">, Rafał </w:t>
      </w:r>
      <w:proofErr w:type="spellStart"/>
      <w:r w:rsidRPr="00613AC3">
        <w:rPr>
          <w:rFonts w:ascii="Trebuchet MS" w:hAnsi="Trebuchet MS" w:cs="Arial"/>
          <w:sz w:val="22"/>
          <w:szCs w:val="22"/>
        </w:rPr>
        <w:t>Dowgier</w:t>
      </w:r>
      <w:proofErr w:type="spellEnd"/>
      <w:r w:rsidRPr="00613AC3">
        <w:rPr>
          <w:rFonts w:ascii="Trebuchet MS" w:hAnsi="Trebuchet MS" w:cs="Arial"/>
          <w:sz w:val="22"/>
          <w:szCs w:val="22"/>
        </w:rPr>
        <w:t xml:space="preserve"> w artykule „Gdy odpisów dokonuje dzierżawca” Rzeczpospolita z dnia 29.03.2013 r., str. D4).</w:t>
      </w:r>
    </w:p>
    <w:p w:rsidR="00175041" w:rsidRPr="002E1297" w:rsidRDefault="00175041" w:rsidP="00175041">
      <w:pPr>
        <w:jc w:val="both"/>
        <w:rPr>
          <w:rFonts w:ascii="Trebuchet MS" w:hAnsi="Trebuchet MS" w:cs="Arial"/>
          <w:iCs/>
          <w:sz w:val="22"/>
          <w:szCs w:val="22"/>
        </w:rPr>
      </w:pPr>
      <w:r>
        <w:rPr>
          <w:rFonts w:ascii="Trebuchet MS" w:hAnsi="Trebuchet MS" w:cs="Arial"/>
          <w:sz w:val="22"/>
          <w:szCs w:val="22"/>
        </w:rPr>
        <w:tab/>
        <w:t xml:space="preserve">Tut. organ podatkowy odnosząc się do argumentacji Wnioskodawcy dotyczącej braku możliwości wiarygodnego ustalenia wartości budowli stanowiących środki trwałe dzierżawcy, który je wybudował, wskazuje, iż w ocenie organu skoro </w:t>
      </w:r>
      <w:r w:rsidRPr="00613AC3">
        <w:rPr>
          <w:rFonts w:ascii="Trebuchet MS" w:hAnsi="Trebuchet MS" w:cs="Arial"/>
          <w:sz w:val="22"/>
          <w:szCs w:val="22"/>
        </w:rPr>
        <w:t>ustawodawca w przepisach ustawy o podatku dochodowym przewidział możliwość ujęcia przez osoby trzecie w swojej ewidencji środków trwałych i amortyzo</w:t>
      </w:r>
      <w:r>
        <w:rPr>
          <w:rFonts w:ascii="Trebuchet MS" w:hAnsi="Trebuchet MS" w:cs="Arial"/>
          <w:sz w:val="22"/>
          <w:szCs w:val="22"/>
        </w:rPr>
        <w:t>wania</w:t>
      </w:r>
      <w:r w:rsidRPr="00613AC3">
        <w:rPr>
          <w:rFonts w:ascii="Trebuchet MS" w:hAnsi="Trebuchet MS" w:cs="Arial"/>
          <w:sz w:val="22"/>
          <w:szCs w:val="22"/>
        </w:rPr>
        <w:t xml:space="preserve"> obiektów wybudowanych na cudzym gruncie (a co za tym idzie będących własnością właściciela gruntu) to obowiązkiem stron umowy jest takie uregulowanie kwestii przekazywania informacji dotyczących podstawy opodatkowania budowli/budynków, aby podmiot amortyzujący ww. obiekty nie utrudniał ich właścicielowi realizacji obowiązku podatkowego w podatku od nieruchomości.</w:t>
      </w:r>
      <w:r>
        <w:rPr>
          <w:rFonts w:ascii="Trebuchet MS" w:hAnsi="Trebuchet MS" w:cs="Arial"/>
          <w:sz w:val="22"/>
          <w:szCs w:val="22"/>
        </w:rPr>
        <w:t xml:space="preserve"> Wojewódzki Sąd Administracyjny w Gliwicach w wyroku z dnia </w:t>
      </w:r>
      <w:r w:rsidRPr="00613AC3">
        <w:rPr>
          <w:rFonts w:ascii="Trebuchet MS" w:hAnsi="Trebuchet MS" w:cs="Arial"/>
          <w:sz w:val="22"/>
          <w:szCs w:val="22"/>
        </w:rPr>
        <w:t>25.04.2012 r., sygn. I SA/GL 1078/11</w:t>
      </w:r>
      <w:r>
        <w:rPr>
          <w:rFonts w:ascii="Trebuchet MS" w:hAnsi="Trebuchet MS" w:cs="Arial"/>
          <w:sz w:val="22"/>
          <w:szCs w:val="22"/>
        </w:rPr>
        <w:t xml:space="preserve"> wskazał, iż</w:t>
      </w:r>
      <w:r w:rsidRPr="00613AC3">
        <w:rPr>
          <w:rFonts w:ascii="Trebuchet MS" w:hAnsi="Trebuchet MS" w:cs="Arial"/>
          <w:sz w:val="22"/>
          <w:szCs w:val="22"/>
        </w:rPr>
        <w:t xml:space="preserve"> </w:t>
      </w:r>
      <w:r w:rsidRPr="002E1297">
        <w:rPr>
          <w:rFonts w:ascii="Trebuchet MS" w:hAnsi="Trebuchet MS" w:cs="Arial"/>
          <w:iCs/>
          <w:sz w:val="22"/>
          <w:szCs w:val="22"/>
        </w:rPr>
        <w:t>„(…) skoro na podatniku ciąży obowiązek prawidłowego określenia wartości budowli podlegających opodatkowaniu, to tym samym - dla potrzeb wymiaru podatku od nieruchomości - musi on dysponować wiedzą w tym zakresie (…). Prowadzenie ewidencji środków trwałych oraz ujmowanie w tej ewidencji wartości dla celów podatku dochodowego nie wyłącza obowiązków nałożonych na podatnika przepisami ustawy o podatkach i opłatach lokalnych”.</w:t>
      </w:r>
    </w:p>
    <w:p w:rsidR="00175041" w:rsidRPr="002E1297" w:rsidRDefault="00175041" w:rsidP="00175041">
      <w:pPr>
        <w:jc w:val="both"/>
        <w:rPr>
          <w:rFonts w:ascii="Trebuchet MS" w:hAnsi="Trebuchet MS"/>
          <w:sz w:val="22"/>
          <w:szCs w:val="22"/>
        </w:rPr>
      </w:pPr>
      <w:r w:rsidRPr="002E1297">
        <w:rPr>
          <w:rFonts w:ascii="Trebuchet MS" w:hAnsi="Trebuchet MS"/>
          <w:sz w:val="22"/>
          <w:szCs w:val="22"/>
        </w:rPr>
        <w:lastRenderedPageBreak/>
        <w:t xml:space="preserve">Nie można również </w:t>
      </w:r>
      <w:r>
        <w:rPr>
          <w:rFonts w:ascii="Trebuchet MS" w:hAnsi="Trebuchet MS"/>
          <w:sz w:val="22"/>
          <w:szCs w:val="22"/>
        </w:rPr>
        <w:t xml:space="preserve">zgodzić się z Wnioskodawcą, iż </w:t>
      </w:r>
      <w:r w:rsidRPr="00613AC3">
        <w:rPr>
          <w:rFonts w:ascii="Trebuchet MS" w:hAnsi="Trebuchet MS" w:cs="Arial"/>
          <w:sz w:val="22"/>
          <w:szCs w:val="22"/>
        </w:rPr>
        <w:t xml:space="preserve"> w przypadku, gdy podatnik podatku od nieruchomości nie posiada w swojej ewidencji środków trwałych budowli podlegających opodatkowaniu, lecz posiada je dzierżawca, który wybudował te obiekty, to wartość do opodatkowania wynosi „0”. Należy bo</w:t>
      </w:r>
      <w:r>
        <w:rPr>
          <w:rFonts w:ascii="Trebuchet MS" w:hAnsi="Trebuchet MS" w:cs="Arial"/>
          <w:sz w:val="22"/>
          <w:szCs w:val="22"/>
        </w:rPr>
        <w:t xml:space="preserve">wiem wskazać, że treść art. 4 </w:t>
      </w:r>
      <w:proofErr w:type="spellStart"/>
      <w:r>
        <w:rPr>
          <w:rFonts w:ascii="Trebuchet MS" w:hAnsi="Trebuchet MS" w:cs="Arial"/>
          <w:sz w:val="22"/>
          <w:szCs w:val="22"/>
        </w:rPr>
        <w:t>upol</w:t>
      </w:r>
      <w:proofErr w:type="spellEnd"/>
      <w:r w:rsidRPr="00613AC3">
        <w:rPr>
          <w:rFonts w:ascii="Trebuchet MS" w:hAnsi="Trebuchet MS" w:cs="Arial"/>
          <w:sz w:val="22"/>
          <w:szCs w:val="22"/>
        </w:rPr>
        <w:t xml:space="preserve"> reguluje zasady ustalenia podstawy opodatkowania. Przepis ten jest jednak słu</w:t>
      </w:r>
      <w:r>
        <w:rPr>
          <w:rFonts w:ascii="Trebuchet MS" w:hAnsi="Trebuchet MS" w:cs="Arial"/>
          <w:sz w:val="22"/>
          <w:szCs w:val="22"/>
        </w:rPr>
        <w:t xml:space="preserve">żebny do art. 2 ust. 1 pkt 3) </w:t>
      </w:r>
      <w:proofErr w:type="spellStart"/>
      <w:r>
        <w:rPr>
          <w:rFonts w:ascii="Trebuchet MS" w:hAnsi="Trebuchet MS" w:cs="Arial"/>
          <w:sz w:val="22"/>
          <w:szCs w:val="22"/>
        </w:rPr>
        <w:t>upol</w:t>
      </w:r>
      <w:proofErr w:type="spellEnd"/>
      <w:r w:rsidRPr="00613AC3">
        <w:rPr>
          <w:rFonts w:ascii="Trebuchet MS" w:hAnsi="Trebuchet MS" w:cs="Arial"/>
          <w:sz w:val="22"/>
          <w:szCs w:val="22"/>
        </w:rPr>
        <w:t xml:space="preserve">, który rozstrzyga o tym, od jakich budowli należy zapłacić podatek od nieruchomości. L. </w:t>
      </w:r>
      <w:proofErr w:type="spellStart"/>
      <w:r w:rsidRPr="00613AC3">
        <w:rPr>
          <w:rFonts w:ascii="Trebuchet MS" w:hAnsi="Trebuchet MS" w:cs="Arial"/>
          <w:sz w:val="22"/>
          <w:szCs w:val="22"/>
        </w:rPr>
        <w:t>Etel</w:t>
      </w:r>
      <w:proofErr w:type="spellEnd"/>
      <w:r w:rsidRPr="00613AC3">
        <w:rPr>
          <w:rFonts w:ascii="Trebuchet MS" w:hAnsi="Trebuchet MS" w:cs="Arial"/>
          <w:sz w:val="22"/>
          <w:szCs w:val="22"/>
        </w:rPr>
        <w:t xml:space="preserve">, R. </w:t>
      </w:r>
      <w:proofErr w:type="spellStart"/>
      <w:r w:rsidRPr="00613AC3">
        <w:rPr>
          <w:rFonts w:ascii="Trebuchet MS" w:hAnsi="Trebuchet MS" w:cs="Arial"/>
          <w:sz w:val="22"/>
          <w:szCs w:val="22"/>
        </w:rPr>
        <w:t>Dowgier</w:t>
      </w:r>
      <w:proofErr w:type="spellEnd"/>
      <w:r w:rsidRPr="00613AC3">
        <w:rPr>
          <w:rFonts w:ascii="Trebuchet MS" w:hAnsi="Trebuchet MS" w:cs="Arial"/>
          <w:sz w:val="22"/>
          <w:szCs w:val="22"/>
        </w:rPr>
        <w:t xml:space="preserve"> w artykule „Gdy odpisów dokonuje dzierżawca” Rzeczpospolita z dnia 29.03.2013 r., str. D4, wskazali, że </w:t>
      </w:r>
      <w:r w:rsidRPr="00E75A1B">
        <w:rPr>
          <w:rFonts w:ascii="Trebuchet MS" w:hAnsi="Trebuchet MS" w:cs="Arial"/>
          <w:iCs/>
          <w:sz w:val="22"/>
          <w:szCs w:val="22"/>
        </w:rPr>
        <w:t xml:space="preserve">„Zakładając racjonalność ustawodawcy, nie można art. 4 </w:t>
      </w:r>
      <w:proofErr w:type="spellStart"/>
      <w:r w:rsidRPr="00E75A1B">
        <w:rPr>
          <w:rFonts w:ascii="Trebuchet MS" w:hAnsi="Trebuchet MS" w:cs="Arial"/>
          <w:iCs/>
          <w:sz w:val="22"/>
          <w:szCs w:val="22"/>
        </w:rPr>
        <w:t>upol</w:t>
      </w:r>
      <w:proofErr w:type="spellEnd"/>
      <w:r w:rsidRPr="00E75A1B">
        <w:rPr>
          <w:rFonts w:ascii="Trebuchet MS" w:hAnsi="Trebuchet MS" w:cs="Arial"/>
          <w:iCs/>
          <w:sz w:val="22"/>
          <w:szCs w:val="22"/>
        </w:rPr>
        <w:t xml:space="preserve"> czytać w ten sposób, że wprowadza on wyłom od zasady opodatkowania budowli. Przepis ten jest bowiem kompletny, ponieważ wskazuje sposób ustalenia podstawy opodatkowania dla wszystkich budowli podlegających opodatkowaniu. Byłaby to bowiem interpretacja prowadząca do wykreowania sprzeczności na gruncie ustawy. Z jednej strony ustawodawca rozstrzyga o tym, jakie budowle podlegają opodatkowaniu, a z drugiej nie wskazuje zasad ustalania podstawy opodatkowania w odniesieniu do budowli, co do których wcześniej rozstrzygnął, że podlegają opodatkowaniu”.</w:t>
      </w:r>
    </w:p>
    <w:p w:rsidR="00175041" w:rsidRDefault="00175041" w:rsidP="00175041">
      <w:pPr>
        <w:autoSpaceDE w:val="0"/>
        <w:autoSpaceDN w:val="0"/>
        <w:adjustRightInd w:val="0"/>
        <w:jc w:val="both"/>
        <w:rPr>
          <w:rFonts w:ascii="Trebuchet MS" w:hAnsi="Trebuchet MS" w:cs="A"/>
          <w:sz w:val="22"/>
          <w:szCs w:val="22"/>
        </w:rPr>
      </w:pPr>
      <w:r w:rsidRPr="00E75A1B">
        <w:rPr>
          <w:rFonts w:ascii="Trebuchet MS" w:hAnsi="Trebuchet MS" w:cs="Arial"/>
          <w:sz w:val="22"/>
          <w:szCs w:val="22"/>
        </w:rPr>
        <w:t>Oznacza to, że ustaw</w:t>
      </w:r>
      <w:r>
        <w:rPr>
          <w:rFonts w:ascii="Trebuchet MS" w:hAnsi="Trebuchet MS" w:cs="Arial"/>
          <w:sz w:val="22"/>
          <w:szCs w:val="22"/>
        </w:rPr>
        <w:t xml:space="preserve">odawca jednoznacznie w art. 4 </w:t>
      </w:r>
      <w:proofErr w:type="spellStart"/>
      <w:r>
        <w:rPr>
          <w:rFonts w:ascii="Trebuchet MS" w:hAnsi="Trebuchet MS" w:cs="Arial"/>
          <w:sz w:val="22"/>
          <w:szCs w:val="22"/>
        </w:rPr>
        <w:t>upol</w:t>
      </w:r>
      <w:proofErr w:type="spellEnd"/>
      <w:r w:rsidRPr="00E75A1B">
        <w:rPr>
          <w:rFonts w:ascii="Trebuchet MS" w:hAnsi="Trebuchet MS" w:cs="Arial"/>
          <w:sz w:val="22"/>
          <w:szCs w:val="22"/>
        </w:rPr>
        <w:t xml:space="preserve"> określił, że </w:t>
      </w:r>
      <w:r w:rsidRPr="00E75A1B">
        <w:rPr>
          <w:rFonts w:ascii="Trebuchet MS" w:hAnsi="Trebuchet MS" w:cs="A"/>
          <w:sz w:val="22"/>
          <w:szCs w:val="22"/>
        </w:rPr>
        <w:t>podstawę opodatkowania stanowi wartość, o której mowa w podatkach dochodowych, ustalona na dzień 1 stycznia roku podatkowego, stanowiąca podstawę obliczania amortyzacji w tym roku, niepomniejszona o odpisy amortyzacyjne. Bez znaczenia jest przy tym, że podmiotem wykonującym odpisy amortyzacyjne nie jest podatnik podatku od nieruchomości.</w:t>
      </w:r>
      <w:r>
        <w:rPr>
          <w:rFonts w:ascii="Trebuchet MS" w:hAnsi="Trebuchet MS" w:cs="A"/>
          <w:sz w:val="22"/>
          <w:szCs w:val="22"/>
        </w:rPr>
        <w:t xml:space="preserve"> Należy bowiem wskazać, iż podatek od nieruchomości i podatek dochodowy mają różne przedmioty opodatkowania. Przedmiotem opodatkowania podatkiem dochodowym jest dochód, a podatkowi od nieruchomości podlega posiadanie nieruchomości. Dlatego w zakresie podatku dochodowego istotne jest, kto poniósł wydatek związany z przychodami i zasadne jest przyznanie dzierżawcy prawa do amortyzacji poniesionych nakładów. W zakresie podatku od nieruchomości istotna jest wartość budowli przyjęta do celów amortyzacyjnych. Zatem mając na uwadze art. 4 ust. 1 pkt 3) zasadne jest przyjąć, że wartość amortyzacyjna budowli wynikająca z ewidencji środków trwałych dzierżawcy, który poniósł nakłady na jej budowę, stanowi podstawę opodatkowania podatkiem od nieruchomości za dany rok.</w:t>
      </w:r>
    </w:p>
    <w:p w:rsidR="00175041" w:rsidRDefault="00175041" w:rsidP="00175041">
      <w:pPr>
        <w:autoSpaceDE w:val="0"/>
        <w:autoSpaceDN w:val="0"/>
        <w:adjustRightInd w:val="0"/>
        <w:jc w:val="both"/>
        <w:rPr>
          <w:rFonts w:ascii="Trebuchet MS" w:hAnsi="Trebuchet MS" w:cs="A"/>
          <w:sz w:val="22"/>
          <w:szCs w:val="22"/>
        </w:rPr>
      </w:pPr>
    </w:p>
    <w:p w:rsidR="00175041" w:rsidRPr="00104BF1" w:rsidRDefault="00175041" w:rsidP="00175041">
      <w:pPr>
        <w:autoSpaceDE w:val="0"/>
        <w:autoSpaceDN w:val="0"/>
        <w:adjustRightInd w:val="0"/>
        <w:jc w:val="both"/>
        <w:rPr>
          <w:rFonts w:ascii="Trebuchet MS" w:hAnsi="Trebuchet MS" w:cs="A"/>
          <w:sz w:val="22"/>
          <w:szCs w:val="22"/>
        </w:rPr>
      </w:pPr>
      <w:r>
        <w:rPr>
          <w:rFonts w:ascii="Trebuchet MS" w:hAnsi="Trebuchet MS" w:cs="A"/>
          <w:sz w:val="22"/>
          <w:szCs w:val="22"/>
        </w:rPr>
        <w:tab/>
        <w:t xml:space="preserve">Mając powyższe na uwadze należy uznać za nieprawidłową opinię Wnioskodawcy, że wartość budowli wzniesionych przez dzierżawcę  nie będzie dla Spółki stanowić podstawy opodatkowania podatkiem od nieruchomości.  </w:t>
      </w:r>
    </w:p>
    <w:p w:rsidR="00175041" w:rsidRPr="00B34FC2" w:rsidRDefault="00175041" w:rsidP="00175041">
      <w:pPr>
        <w:jc w:val="both"/>
        <w:rPr>
          <w:rFonts w:ascii="Trebuchet MS" w:hAnsi="Trebuchet MS"/>
          <w:sz w:val="22"/>
          <w:szCs w:val="22"/>
          <w:u w:val="single"/>
        </w:rPr>
      </w:pPr>
    </w:p>
    <w:p w:rsidR="00175041" w:rsidRPr="00B34FC2" w:rsidRDefault="00175041" w:rsidP="00175041">
      <w:pPr>
        <w:jc w:val="both"/>
        <w:rPr>
          <w:rFonts w:ascii="Trebuchet MS" w:hAnsi="Trebuchet MS"/>
          <w:sz w:val="22"/>
          <w:szCs w:val="22"/>
          <w:u w:val="single"/>
        </w:rPr>
      </w:pPr>
      <w:r w:rsidRPr="00B34FC2">
        <w:rPr>
          <w:rFonts w:ascii="Trebuchet MS" w:hAnsi="Trebuchet MS"/>
          <w:sz w:val="22"/>
          <w:szCs w:val="22"/>
          <w:u w:val="single"/>
        </w:rPr>
        <w:t>2. Budowle stanowiące inwestycje w obcych środkach trwałych</w:t>
      </w:r>
    </w:p>
    <w:p w:rsidR="00175041" w:rsidRDefault="00175041" w:rsidP="00175041">
      <w:pPr>
        <w:jc w:val="both"/>
        <w:rPr>
          <w:rFonts w:ascii="Trebuchet MS" w:hAnsi="Trebuchet MS"/>
          <w:sz w:val="22"/>
          <w:szCs w:val="22"/>
        </w:rPr>
      </w:pPr>
    </w:p>
    <w:p w:rsidR="00175041" w:rsidRDefault="00175041" w:rsidP="00175041">
      <w:pPr>
        <w:ind w:firstLine="708"/>
        <w:jc w:val="both"/>
        <w:rPr>
          <w:rFonts w:ascii="Trebuchet MS" w:hAnsi="Trebuchet MS"/>
          <w:sz w:val="22"/>
          <w:szCs w:val="22"/>
        </w:rPr>
      </w:pPr>
      <w:r w:rsidRPr="00613AC3">
        <w:rPr>
          <w:rFonts w:ascii="Trebuchet MS" w:hAnsi="Trebuchet MS"/>
          <w:sz w:val="22"/>
          <w:szCs w:val="22"/>
        </w:rPr>
        <w:t>Zgo</w:t>
      </w:r>
      <w:r>
        <w:rPr>
          <w:rFonts w:ascii="Trebuchet MS" w:hAnsi="Trebuchet MS"/>
          <w:sz w:val="22"/>
          <w:szCs w:val="22"/>
        </w:rPr>
        <w:t xml:space="preserve">dnie z art. 16a ust. 2 pkt 1) </w:t>
      </w:r>
      <w:proofErr w:type="spellStart"/>
      <w:r>
        <w:rPr>
          <w:rFonts w:ascii="Trebuchet MS" w:hAnsi="Trebuchet MS"/>
          <w:sz w:val="22"/>
          <w:szCs w:val="22"/>
        </w:rPr>
        <w:t>updop</w:t>
      </w:r>
      <w:proofErr w:type="spellEnd"/>
      <w:r w:rsidRPr="00613AC3">
        <w:rPr>
          <w:rFonts w:ascii="Trebuchet MS" w:hAnsi="Trebuchet MS"/>
          <w:sz w:val="22"/>
          <w:szCs w:val="22"/>
        </w:rPr>
        <w:t xml:space="preserve"> amortyzacji podlegają przyjęte do używania inwestycje w obcych środkach trwałych. Instytucja ta polega na poniesieniu wydatków na ulepszenie, przebudowę, rozbudowę, rekonstrukcję, adaptację, czy modernizację środka trwałego, niestanowiącego własność podatnika podatku dochodowego i niezaliczonego do jego majątku. Inwestycja w obcym środku trwałym może być poniesiona wyłącznie w przypadku, gdy w momencie ponoszenia tego kosztu środek trwały jest kompletny i zdatny do użytku (por. W. Dmoch, Podatek dochodowy od osób prawnych, Komentarz, Wydawnictwo C.H. Beck, 2003 r., str. 375 oraz wyrok Naczelnego Sądu Administracyjnego z dnia 20.01.2005 r., sygn. FSK 1370/04).</w:t>
      </w:r>
      <w:r>
        <w:rPr>
          <w:rFonts w:ascii="Trebuchet MS" w:hAnsi="Trebuchet MS"/>
          <w:sz w:val="22"/>
          <w:szCs w:val="22"/>
        </w:rPr>
        <w:t xml:space="preserve"> </w:t>
      </w:r>
      <w:r w:rsidRPr="00613AC3">
        <w:rPr>
          <w:rFonts w:ascii="Trebuchet MS" w:hAnsi="Trebuchet MS"/>
          <w:sz w:val="22"/>
          <w:szCs w:val="22"/>
        </w:rPr>
        <w:t xml:space="preserve">Inwestycją w obcym środku trwałym nie może być budynek, czy budowla wybudowane na cudzym gruncie, wobec odrębnego wymienienia tej kategorii </w:t>
      </w:r>
      <w:r>
        <w:rPr>
          <w:rFonts w:ascii="Trebuchet MS" w:hAnsi="Trebuchet MS"/>
          <w:sz w:val="22"/>
          <w:szCs w:val="22"/>
        </w:rPr>
        <w:t xml:space="preserve">składników majątku w art. 16a </w:t>
      </w:r>
      <w:proofErr w:type="spellStart"/>
      <w:r>
        <w:rPr>
          <w:rFonts w:ascii="Trebuchet MS" w:hAnsi="Trebuchet MS"/>
          <w:sz w:val="22"/>
          <w:szCs w:val="22"/>
        </w:rPr>
        <w:t>updop</w:t>
      </w:r>
      <w:proofErr w:type="spellEnd"/>
      <w:r w:rsidRPr="00613AC3">
        <w:rPr>
          <w:rFonts w:ascii="Trebuchet MS" w:hAnsi="Trebuchet MS"/>
          <w:sz w:val="22"/>
          <w:szCs w:val="22"/>
        </w:rPr>
        <w:t xml:space="preserve"> (por. P. Małecki, M. Mazurkiewicz, Komentarz do art. </w:t>
      </w:r>
      <w:smartTag w:uri="urn:schemas-microsoft-com:office:smarttags" w:element="metricconverter">
        <w:smartTagPr>
          <w:attr w:name="ProductID" w:val="16 a"/>
        </w:smartTagPr>
        <w:r w:rsidRPr="00613AC3">
          <w:rPr>
            <w:rFonts w:ascii="Trebuchet MS" w:hAnsi="Trebuchet MS"/>
            <w:sz w:val="22"/>
            <w:szCs w:val="22"/>
          </w:rPr>
          <w:t>16 a</w:t>
        </w:r>
      </w:smartTag>
      <w:r w:rsidRPr="00613AC3">
        <w:rPr>
          <w:rFonts w:ascii="Trebuchet MS" w:hAnsi="Trebuchet MS"/>
          <w:sz w:val="22"/>
          <w:szCs w:val="22"/>
        </w:rPr>
        <w:t xml:space="preserve"> ustawy o podatku dochodowym od osób prawnych, System informacji prawnej Lex i J. Zubrzycki w pracy zbiorowej, Podatek dochodowy od osób prawnych, Komentarz, Wydawnictwo </w:t>
      </w:r>
      <w:proofErr w:type="spellStart"/>
      <w:r w:rsidRPr="00613AC3">
        <w:rPr>
          <w:rFonts w:ascii="Trebuchet MS" w:hAnsi="Trebuchet MS"/>
          <w:sz w:val="22"/>
          <w:szCs w:val="22"/>
        </w:rPr>
        <w:t>Unimex</w:t>
      </w:r>
      <w:proofErr w:type="spellEnd"/>
      <w:r w:rsidRPr="00613AC3">
        <w:rPr>
          <w:rFonts w:ascii="Trebuchet MS" w:hAnsi="Trebuchet MS"/>
          <w:sz w:val="22"/>
          <w:szCs w:val="22"/>
        </w:rPr>
        <w:t xml:space="preserve">, </w:t>
      </w:r>
      <w:r w:rsidRPr="00613AC3">
        <w:rPr>
          <w:rFonts w:ascii="Trebuchet MS" w:hAnsi="Trebuchet MS"/>
          <w:sz w:val="22"/>
          <w:szCs w:val="22"/>
        </w:rPr>
        <w:lastRenderedPageBreak/>
        <w:t>2003 r., str. 510).</w:t>
      </w:r>
      <w:r>
        <w:rPr>
          <w:rFonts w:ascii="Trebuchet MS" w:hAnsi="Trebuchet MS"/>
          <w:sz w:val="22"/>
          <w:szCs w:val="22"/>
        </w:rPr>
        <w:t xml:space="preserve"> Skoro inwestycja ma być dokonana w obcym środku trwałym, to środek ten stanowić musi własność innej osoby i być użytkowany przez osobę trzecią na podstawie np. umowy dzierżawy lub najmu.</w:t>
      </w:r>
    </w:p>
    <w:p w:rsidR="00175041" w:rsidRDefault="00175041" w:rsidP="00175041">
      <w:pPr>
        <w:jc w:val="both"/>
        <w:rPr>
          <w:rFonts w:ascii="Trebuchet MS" w:hAnsi="Trebuchet MS"/>
          <w:sz w:val="22"/>
          <w:szCs w:val="22"/>
        </w:rPr>
      </w:pPr>
      <w:r>
        <w:rPr>
          <w:rFonts w:ascii="Trebuchet MS" w:hAnsi="Trebuchet MS"/>
          <w:sz w:val="22"/>
          <w:szCs w:val="22"/>
        </w:rPr>
        <w:t xml:space="preserve">Inwestycja w obcym środku trwałym stanowi odrębny od nieruchomości środek trwały, ujęty jest w ewidencji środków trwałych podmiotu, który poniósł koszt jego wybudowania/zakupu i dokonuje od niego odpisów amortyzacyjnych. </w:t>
      </w:r>
    </w:p>
    <w:p w:rsidR="00175041" w:rsidRDefault="00175041" w:rsidP="00175041">
      <w:pPr>
        <w:ind w:firstLine="708"/>
        <w:jc w:val="both"/>
        <w:rPr>
          <w:rFonts w:ascii="Trebuchet MS" w:hAnsi="Trebuchet MS"/>
          <w:sz w:val="22"/>
          <w:szCs w:val="22"/>
        </w:rPr>
      </w:pPr>
    </w:p>
    <w:p w:rsidR="00175041" w:rsidRDefault="00175041" w:rsidP="00175041">
      <w:pPr>
        <w:ind w:firstLine="708"/>
        <w:jc w:val="both"/>
        <w:rPr>
          <w:rFonts w:ascii="Trebuchet MS" w:hAnsi="Trebuchet MS"/>
          <w:sz w:val="22"/>
          <w:szCs w:val="22"/>
        </w:rPr>
      </w:pPr>
      <w:r>
        <w:rPr>
          <w:rFonts w:ascii="Trebuchet MS" w:hAnsi="Trebuchet MS"/>
          <w:sz w:val="22"/>
          <w:szCs w:val="22"/>
        </w:rPr>
        <w:t xml:space="preserve">Zgodnie z dyspozycją ustawodawcy, wskazaną w art. 4 ust. 1 pkt 3) </w:t>
      </w:r>
      <w:proofErr w:type="spellStart"/>
      <w:r>
        <w:rPr>
          <w:rFonts w:ascii="Trebuchet MS" w:hAnsi="Trebuchet MS"/>
          <w:sz w:val="22"/>
          <w:szCs w:val="22"/>
        </w:rPr>
        <w:t>upol</w:t>
      </w:r>
      <w:proofErr w:type="spellEnd"/>
      <w:r>
        <w:rPr>
          <w:rFonts w:ascii="Trebuchet MS" w:hAnsi="Trebuchet MS"/>
          <w:sz w:val="22"/>
          <w:szCs w:val="22"/>
        </w:rPr>
        <w:t xml:space="preserve">, podstawą opodatkowania podatkiem od nieruchomości budowli jest ich wartość amortyzacyjna. Zatem podstawą opodatkowania danej budowli nie może być wartość inna niż wynikająca z ewidencji środków trwałych, w której została ujęta. Budowla oddana do używania osobie trzeciej pozostaje w ewidencji środków trwałych jej właściciela, który dokonuje od wartości początkowej budowli odpisów amortyzacyjnych. Przy czym wartość początkowa budowli ujęta w księgach rachunkowych właściciela budowli nie obejmuje wartości nakładu (wydatku) poniesionego przez osobę trzecią na tą budowlę. Podmiot, który dokonał nakładów na tą budowlę, wskutek czego powstał nowy środek trwały, ujmuje nowy środek trwały (nakład) w swojej ewidencji środków i dokonuje od wartości dokonanego nakładu odpisów amortyzacyjnych.  Jak organ wskazał powyżej ta sama wartość nie może być ujęta w ewidencji środków trwałych właściciela i osoby trzeciej, która poniosła koszt modernizacji/rozbudowy danej budowli, gdyż za niedopuszczalne uznaje się dokonywanie podwójnych odpisów amortyzacyjnych od tych samych wartości. </w:t>
      </w:r>
    </w:p>
    <w:p w:rsidR="00175041" w:rsidRDefault="00175041" w:rsidP="00175041">
      <w:pPr>
        <w:jc w:val="both"/>
        <w:rPr>
          <w:rFonts w:ascii="Trebuchet MS" w:hAnsi="Trebuchet MS"/>
          <w:sz w:val="22"/>
          <w:szCs w:val="22"/>
        </w:rPr>
      </w:pPr>
      <w:r>
        <w:rPr>
          <w:rFonts w:ascii="Trebuchet MS" w:hAnsi="Trebuchet MS"/>
          <w:sz w:val="22"/>
          <w:szCs w:val="22"/>
        </w:rPr>
        <w:t xml:space="preserve">Skoro zatem przepis art. 4 ust. 1 pkt 3) </w:t>
      </w:r>
      <w:proofErr w:type="spellStart"/>
      <w:r>
        <w:rPr>
          <w:rFonts w:ascii="Trebuchet MS" w:hAnsi="Trebuchet MS"/>
          <w:sz w:val="22"/>
          <w:szCs w:val="22"/>
        </w:rPr>
        <w:t>upol</w:t>
      </w:r>
      <w:proofErr w:type="spellEnd"/>
      <w:r>
        <w:rPr>
          <w:rFonts w:ascii="Trebuchet MS" w:hAnsi="Trebuchet MS"/>
          <w:sz w:val="22"/>
          <w:szCs w:val="22"/>
        </w:rPr>
        <w:t xml:space="preserve"> nakazuje przyjąć jako podstawę opodatkowania budowli jej wartość amortyzacyjną, to za tą wartość należy przyjąć wartość początkową budowli ustaloną na 1 stycznia danego roku, bez nakładu poniesionego przez osobę trzecią na tą budowlę. Przy czym należy pamiętać, że w przypadku, gdy dana budowla wraz z dokonanym nakładem, powróci do właściciela, wartość nakładu zostanie ujęta w ewidencji środków trwałych właściciela, zwiększając podstawę opodatkowania budowli (por. wyrok Naczelnego Sądu Administracyjnego z dnia 31.01.2008 r., sygn. II FSK 1644/06, wyrok Wojewódzkiego Sądu Administracyjnego we Wrocławiu z dnia 20.06.2006 r., sygn. I SA/</w:t>
      </w:r>
      <w:proofErr w:type="spellStart"/>
      <w:r>
        <w:rPr>
          <w:rFonts w:ascii="Trebuchet MS" w:hAnsi="Trebuchet MS"/>
          <w:sz w:val="22"/>
          <w:szCs w:val="22"/>
        </w:rPr>
        <w:t>Wr</w:t>
      </w:r>
      <w:proofErr w:type="spellEnd"/>
      <w:r>
        <w:rPr>
          <w:rFonts w:ascii="Trebuchet MS" w:hAnsi="Trebuchet MS"/>
          <w:sz w:val="22"/>
          <w:szCs w:val="22"/>
        </w:rPr>
        <w:t xml:space="preserve"> 993/05, wyrok Wojewódzkiego Sądu Administracyjnego w Gdańsku). </w:t>
      </w:r>
    </w:p>
    <w:p w:rsidR="00175041" w:rsidRDefault="00175041" w:rsidP="00175041">
      <w:pPr>
        <w:ind w:firstLine="708"/>
        <w:jc w:val="both"/>
        <w:rPr>
          <w:rFonts w:ascii="Trebuchet MS" w:hAnsi="Trebuchet MS"/>
          <w:sz w:val="22"/>
          <w:szCs w:val="22"/>
        </w:rPr>
      </w:pPr>
    </w:p>
    <w:p w:rsidR="00175041" w:rsidRDefault="00175041" w:rsidP="00175041">
      <w:pPr>
        <w:jc w:val="both"/>
        <w:rPr>
          <w:rFonts w:ascii="Trebuchet MS" w:hAnsi="Trebuchet MS"/>
          <w:sz w:val="22"/>
          <w:szCs w:val="22"/>
        </w:rPr>
      </w:pPr>
      <w:r>
        <w:rPr>
          <w:rFonts w:ascii="Trebuchet MS" w:hAnsi="Trebuchet MS"/>
          <w:sz w:val="22"/>
          <w:szCs w:val="22"/>
        </w:rPr>
        <w:tab/>
        <w:t>Należy zatem zgodzić się z Wnioskodawcą, iż wartość nakładów poniesionych przez niego na modernizację budowli istniejących w chwili zawarcia umowy dzierżawy, figurujące w ewidencji środków trwałych dzierżawy, nie stanowią podstawy opodatkowania podatkiem od nieruchomości.</w:t>
      </w:r>
    </w:p>
    <w:p w:rsidR="00175041" w:rsidRDefault="00175041" w:rsidP="00175041">
      <w:pPr>
        <w:autoSpaceDE w:val="0"/>
        <w:autoSpaceDN w:val="0"/>
        <w:adjustRightInd w:val="0"/>
        <w:jc w:val="both"/>
        <w:rPr>
          <w:rFonts w:ascii="Trebuchet MS" w:hAnsi="Trebuchet MS" w:cs="A"/>
          <w:sz w:val="22"/>
          <w:szCs w:val="22"/>
        </w:rPr>
      </w:pPr>
    </w:p>
    <w:p w:rsidR="00175041" w:rsidRDefault="00175041" w:rsidP="00175041">
      <w:pPr>
        <w:jc w:val="both"/>
        <w:rPr>
          <w:rFonts w:ascii="Trebuchet MS" w:hAnsi="Trebuchet MS" w:cs="A"/>
          <w:sz w:val="22"/>
          <w:szCs w:val="22"/>
        </w:rPr>
      </w:pPr>
      <w:r>
        <w:rPr>
          <w:rFonts w:ascii="Trebuchet MS" w:hAnsi="Trebuchet MS" w:cs="A"/>
          <w:sz w:val="22"/>
          <w:szCs w:val="22"/>
        </w:rPr>
        <w:tab/>
        <w:t>Interpretacja dotyczy zdarzenia przedstawionego przez Wnioskodawcę i stanu prawnego obowiązującego w dniu wydania interpretacji.</w:t>
      </w:r>
    </w:p>
    <w:p w:rsidR="00175041" w:rsidRDefault="00175041" w:rsidP="00175041">
      <w:pPr>
        <w:jc w:val="both"/>
        <w:rPr>
          <w:rFonts w:ascii="Trebuchet MS" w:hAnsi="Trebuchet MS" w:cs="A"/>
          <w:sz w:val="22"/>
          <w:szCs w:val="22"/>
        </w:rPr>
      </w:pPr>
    </w:p>
    <w:p w:rsidR="00175041" w:rsidRPr="00E14BCE" w:rsidRDefault="00175041" w:rsidP="00175041">
      <w:pPr>
        <w:jc w:val="both"/>
        <w:rPr>
          <w:rFonts w:ascii="Trebuchet MS" w:hAnsi="Trebuchet MS" w:cs="A"/>
          <w:sz w:val="22"/>
          <w:szCs w:val="22"/>
        </w:rPr>
      </w:pPr>
      <w:r>
        <w:rPr>
          <w:rFonts w:ascii="Trebuchet MS" w:hAnsi="Trebuchet MS" w:cs="A"/>
          <w:sz w:val="22"/>
          <w:szCs w:val="22"/>
        </w:rPr>
        <w:tab/>
      </w:r>
    </w:p>
    <w:p w:rsidR="00175041" w:rsidRPr="00F6338F" w:rsidRDefault="00175041" w:rsidP="00175041">
      <w:pPr>
        <w:ind w:firstLine="708"/>
        <w:jc w:val="both"/>
        <w:rPr>
          <w:rFonts w:ascii="Trebuchet MS" w:hAnsi="Trebuchet MS"/>
          <w:sz w:val="22"/>
          <w:szCs w:val="22"/>
        </w:rPr>
      </w:pPr>
      <w:r w:rsidRPr="00F6338F">
        <w:rPr>
          <w:rFonts w:ascii="Trebuchet MS" w:hAnsi="Trebuchet MS"/>
          <w:sz w:val="22"/>
          <w:szCs w:val="22"/>
        </w:rPr>
        <w:t>Stronie przysługuje prawo do wniesienia skargi na niniejszą interpretację przepisów prawa podatkowego z powodu jej niezgodności z prawem do Wojewódzkiego Sądu Administracyjnego w Gdańsku, Aleja Zwycięstwa 16/17, 80-219 Gdańsk.</w:t>
      </w:r>
    </w:p>
    <w:p w:rsidR="00175041" w:rsidRPr="00F6338F" w:rsidRDefault="00175041" w:rsidP="00175041">
      <w:pPr>
        <w:jc w:val="both"/>
        <w:rPr>
          <w:rFonts w:ascii="Trebuchet MS" w:hAnsi="Trebuchet MS"/>
          <w:sz w:val="22"/>
          <w:szCs w:val="22"/>
        </w:rPr>
      </w:pPr>
      <w:r w:rsidRPr="00F6338F">
        <w:rPr>
          <w:rFonts w:ascii="Trebuchet MS" w:hAnsi="Trebuchet MS"/>
          <w:sz w:val="22"/>
          <w:szCs w:val="22"/>
        </w:rPr>
        <w:t>Zgodnie z prze</w:t>
      </w:r>
      <w:r>
        <w:rPr>
          <w:rFonts w:ascii="Trebuchet MS" w:hAnsi="Trebuchet MS"/>
          <w:sz w:val="22"/>
          <w:szCs w:val="22"/>
        </w:rPr>
        <w:t>pisami ustawy z dnia 30.08.</w:t>
      </w:r>
      <w:r w:rsidRPr="00F6338F">
        <w:rPr>
          <w:rFonts w:ascii="Trebuchet MS" w:hAnsi="Trebuchet MS"/>
          <w:sz w:val="22"/>
          <w:szCs w:val="22"/>
        </w:rPr>
        <w:t>2002 r. Prawo o postępowaniu przed sądami administr</w:t>
      </w:r>
      <w:r>
        <w:rPr>
          <w:rFonts w:ascii="Trebuchet MS" w:hAnsi="Trebuchet MS"/>
          <w:sz w:val="22"/>
          <w:szCs w:val="22"/>
        </w:rPr>
        <w:t>acyjnymi (Dz.U. z 2012 r. poz. 270</w:t>
      </w:r>
      <w:r w:rsidRPr="00F6338F">
        <w:rPr>
          <w:rFonts w:ascii="Trebuchet MS" w:hAnsi="Trebuchet MS"/>
          <w:sz w:val="22"/>
          <w:szCs w:val="22"/>
        </w:rPr>
        <w:t xml:space="preserve"> z </w:t>
      </w:r>
      <w:proofErr w:type="spellStart"/>
      <w:r w:rsidRPr="00F6338F">
        <w:rPr>
          <w:rFonts w:ascii="Trebuchet MS" w:hAnsi="Trebuchet MS"/>
          <w:sz w:val="22"/>
          <w:szCs w:val="22"/>
        </w:rPr>
        <w:t>późn</w:t>
      </w:r>
      <w:proofErr w:type="spellEnd"/>
      <w:r w:rsidRPr="00F6338F">
        <w:rPr>
          <w:rFonts w:ascii="Trebuchet MS" w:hAnsi="Trebuchet MS"/>
          <w:sz w:val="22"/>
          <w:szCs w:val="22"/>
        </w:rPr>
        <w:t xml:space="preserve">. zm.) skargę do Wojewódzkiego Sądu Administracyjnego wnosi się po uprzednim wezwaniu na piśmie organu, który wydał interpretację, w terminie 14 dni od dnia, w którym skarżący dowiedział się lub mógł się dowiedzieć o jej wydaniu- do usunięcia naruszenia prawa. Skarga powinna zostać wniesiona w dwóch egzemplarzach w terminie 30 dni od dnia doręczenia odpowiedzi organu na wezwanie do usunięcia naruszenia prawa, a jeżeli organ nie udzielił </w:t>
      </w:r>
      <w:r w:rsidRPr="00F6338F">
        <w:rPr>
          <w:rFonts w:ascii="Trebuchet MS" w:hAnsi="Trebuchet MS"/>
          <w:sz w:val="22"/>
          <w:szCs w:val="22"/>
        </w:rPr>
        <w:lastRenderedPageBreak/>
        <w:t xml:space="preserve">odpowiedzi na wezwanie, w terminie 60 dni od dnia wniesienia tego wezwania. Skargę wnosi się za pośrednictwem organu, którego działanie lub bezczynność są przedmiotem skargi na adres: Prezydent Miasta Gdańska, ul. Nowe Ogrody 8/12, 80-803 Gdańsk.      </w:t>
      </w:r>
    </w:p>
    <w:p w:rsidR="00175041" w:rsidRPr="00F6338F" w:rsidRDefault="00175041" w:rsidP="00175041">
      <w:pPr>
        <w:jc w:val="both"/>
        <w:rPr>
          <w:rFonts w:ascii="Trebuchet MS" w:hAnsi="Trebuchet MS"/>
          <w:sz w:val="22"/>
          <w:szCs w:val="22"/>
        </w:rPr>
      </w:pPr>
      <w:r w:rsidRPr="00F6338F">
        <w:rPr>
          <w:rFonts w:ascii="Trebuchet MS" w:hAnsi="Trebuchet MS"/>
          <w:sz w:val="22"/>
          <w:szCs w:val="22"/>
        </w:rPr>
        <w:t xml:space="preserve"> </w:t>
      </w:r>
    </w:p>
    <w:p w:rsidR="00175041" w:rsidRDefault="00175041" w:rsidP="00175041">
      <w:pPr>
        <w:jc w:val="both"/>
        <w:rPr>
          <w:rFonts w:ascii="Trebuchet MS" w:hAnsi="Trebuchet MS"/>
          <w:sz w:val="22"/>
          <w:szCs w:val="22"/>
        </w:rPr>
      </w:pPr>
    </w:p>
    <w:p w:rsidR="00175041" w:rsidRDefault="00175041" w:rsidP="00175041">
      <w:pPr>
        <w:jc w:val="both"/>
      </w:pPr>
    </w:p>
    <w:p w:rsidR="00175041" w:rsidRPr="0081606D" w:rsidRDefault="00175041" w:rsidP="00175041">
      <w:pPr>
        <w:jc w:val="both"/>
        <w:rPr>
          <w:rFonts w:ascii="Trebuchet MS" w:hAnsi="Trebuchet MS"/>
          <w:sz w:val="22"/>
          <w:szCs w:val="22"/>
        </w:rPr>
      </w:pPr>
    </w:p>
    <w:p w:rsidR="00175041" w:rsidRDefault="00175041" w:rsidP="00175041">
      <w:pPr>
        <w:jc w:val="both"/>
        <w:rPr>
          <w:rFonts w:ascii="Trebuchet MS" w:hAnsi="Trebuchet MS" w:cs="Arial"/>
          <w:sz w:val="22"/>
          <w:szCs w:val="22"/>
        </w:rPr>
      </w:pPr>
    </w:p>
    <w:p w:rsidR="00175041" w:rsidRDefault="00175041" w:rsidP="00175041"/>
    <w:p w:rsidR="00175041" w:rsidRDefault="00175041" w:rsidP="00175041"/>
    <w:p w:rsidR="00FA1B46" w:rsidRDefault="00FA1B46"/>
    <w:sectPr w:rsidR="00FA1B46" w:rsidSect="00350B02">
      <w:headerReference w:type="default" r:id="rId7"/>
      <w:footerReference w:type="default" r:id="rId8"/>
      <w:pgSz w:w="11906" w:h="16838"/>
      <w:pgMar w:top="1417" w:right="18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04C" w:rsidRDefault="0033404C" w:rsidP="00175041">
      <w:r>
        <w:separator/>
      </w:r>
    </w:p>
  </w:endnote>
  <w:endnote w:type="continuationSeparator" w:id="0">
    <w:p w:rsidR="0033404C" w:rsidRDefault="0033404C" w:rsidP="0017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02" w:rsidRDefault="00175041">
    <w:pPr>
      <w:pStyle w:val="Stopka"/>
    </w:pPr>
    <w:r>
      <w:rPr>
        <w:noProof/>
      </w:rPr>
      <mc:AlternateContent>
        <mc:Choice Requires="wps">
          <w:drawing>
            <wp:anchor distT="0" distB="0" distL="114300" distR="114300" simplePos="0" relativeHeight="251659264" behindDoc="0" locked="0" layoutInCell="0" allowOverlap="1">
              <wp:simplePos x="0" y="0"/>
              <wp:positionH relativeFrom="column">
                <wp:posOffset>635</wp:posOffset>
              </wp:positionH>
              <wp:positionV relativeFrom="paragraph">
                <wp:posOffset>69850</wp:posOffset>
              </wp:positionV>
              <wp:extent cx="5486400" cy="0"/>
              <wp:effectExtent l="10160" t="12700" r="889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DFD96"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5pt" to="43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" o:allowincell="f" strokecolor="red" strokeweight="1pt"/>
          </w:pict>
        </mc:Fallback>
      </mc:AlternateContent>
    </w:r>
  </w:p>
  <w:p w:rsidR="00350B02" w:rsidRDefault="0033404C" w:rsidP="00350B02">
    <w:pPr>
      <w:ind w:right="432"/>
      <w:rPr>
        <w:rFonts w:ascii="Trebuchet MS" w:hAnsi="Trebuchet MS"/>
        <w:color w:val="000000"/>
        <w:sz w:val="16"/>
      </w:rPr>
    </w:pPr>
    <w:r>
      <w:rPr>
        <w:rFonts w:ascii="Trebuchet MS" w:hAnsi="Trebuchet MS"/>
        <w:b/>
        <w:color w:val="000000"/>
        <w:sz w:val="16"/>
      </w:rPr>
      <w:t xml:space="preserve">Urząd Miejski w Gdańsku, </w:t>
    </w:r>
    <w:r>
      <w:rPr>
        <w:rFonts w:ascii="Trebuchet MS" w:hAnsi="Trebuchet MS"/>
        <w:color w:val="000000"/>
        <w:sz w:val="16"/>
      </w:rPr>
      <w:t xml:space="preserve">ul. Nowe Ogrody 8/12, 80-803 Gdańsk;                                                    </w:t>
    </w:r>
    <w:r>
      <w:rPr>
        <w:rStyle w:val="Numerstrony"/>
        <w:rFonts w:ascii="Trebuchet MS" w:hAnsi="Trebuchet MS"/>
        <w:sz w:val="14"/>
      </w:rPr>
      <w:t>ISO 9001:2008</w:t>
    </w:r>
    <w:r>
      <w:rPr>
        <w:rFonts w:ascii="Trebuchet MS" w:hAnsi="Trebuchet MS"/>
        <w:color w:val="000000"/>
        <w:sz w:val="16"/>
      </w:rPr>
      <w:t xml:space="preserve">                                              </w:t>
    </w:r>
  </w:p>
  <w:p w:rsidR="00350B02" w:rsidRDefault="00175041" w:rsidP="00350B02">
    <w:pPr>
      <w:rPr>
        <w:rFonts w:ascii="Trebuchet MS" w:hAnsi="Trebuchet MS"/>
        <w:color w:val="000000"/>
        <w:sz w:val="16"/>
      </w:rPr>
    </w:pPr>
    <w:r>
      <w:rPr>
        <w:rFonts w:ascii="Trebuchet MS" w:hAnsi="Trebuchet MS"/>
        <w:color w:val="000000"/>
        <w:sz w:val="16"/>
      </w:rPr>
      <w:t>tel.: ……………………..</w:t>
    </w:r>
    <w:r w:rsidR="0033404C">
      <w:rPr>
        <w:rFonts w:ascii="Trebuchet MS" w:hAnsi="Trebuchet MS"/>
        <w:color w:val="000000"/>
        <w:sz w:val="16"/>
      </w:rPr>
      <w:t xml:space="preserve">, </w:t>
    </w:r>
    <w:r>
      <w:rPr>
        <w:rFonts w:ascii="Trebuchet MS" w:hAnsi="Trebuchet MS"/>
        <w:color w:val="000000"/>
        <w:sz w:val="16"/>
      </w:rPr>
      <w:t>fax: ……………………</w:t>
    </w:r>
    <w:r w:rsidR="0033404C">
      <w:rPr>
        <w:rFonts w:ascii="Trebuchet MS" w:hAnsi="Trebuchet MS"/>
        <w:color w:val="000000"/>
        <w:sz w:val="16"/>
      </w:rPr>
      <w:t>,</w:t>
    </w:r>
  </w:p>
  <w:p w:rsidR="00350B02" w:rsidRPr="00942995" w:rsidRDefault="0033404C">
    <w:pPr>
      <w:pStyle w:val="Stopka"/>
      <w:rPr>
        <w:rFonts w:ascii="Trebuchet MS" w:hAnsi="Trebuchet MS"/>
        <w:sz w:val="14"/>
      </w:rPr>
    </w:pPr>
    <w:r>
      <w:rPr>
        <w:rFonts w:ascii="Trebuchet MS" w:hAnsi="Trebuchet MS"/>
        <w:color w:val="000000"/>
        <w:sz w:val="16"/>
      </w:rPr>
      <w:t>e-mail:wbmp</w:t>
    </w:r>
    <w:r w:rsidRPr="00484DB0">
      <w:rPr>
        <w:rFonts w:ascii="Trebuchet MS" w:hAnsi="Trebuchet MS"/>
        <w:color w:val="000000"/>
        <w:sz w:val="16"/>
      </w:rPr>
      <w:t xml:space="preserve">@gdansk.gda.pl ; </w:t>
    </w:r>
    <w:hyperlink r:id="rId1" w:history="1">
      <w:r w:rsidRPr="00484DB0">
        <w:rPr>
          <w:rStyle w:val="Hipercze"/>
          <w:rFonts w:ascii="Trebuchet MS" w:hAnsi="Trebuchet MS"/>
          <w:sz w:val="16"/>
        </w:rPr>
        <w:t>www.gdansk.pl</w:t>
      </w:r>
    </w:hyperlink>
    <w:r w:rsidRPr="00484DB0">
      <w:rPr>
        <w:rFonts w:ascii="Trebuchet MS" w:hAnsi="Trebuchet MS"/>
        <w:color w:val="00000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04C" w:rsidRDefault="0033404C" w:rsidP="00175041">
      <w:r>
        <w:separator/>
      </w:r>
    </w:p>
  </w:footnote>
  <w:footnote w:type="continuationSeparator" w:id="0">
    <w:p w:rsidR="0033404C" w:rsidRDefault="0033404C" w:rsidP="00175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02" w:rsidRDefault="00175041">
    <w:pPr>
      <w:pStyle w:val="Nagwek"/>
    </w:pPr>
    <w:r>
      <w:rPr>
        <w:noProof/>
      </w:rPr>
      <w:drawing>
        <wp:anchor distT="0" distB="0" distL="114300" distR="114300" simplePos="0" relativeHeight="251660288" behindDoc="0" locked="0" layoutInCell="0" allowOverlap="1">
          <wp:simplePos x="0" y="0"/>
          <wp:positionH relativeFrom="column">
            <wp:posOffset>635</wp:posOffset>
          </wp:positionH>
          <wp:positionV relativeFrom="paragraph">
            <wp:posOffset>342265</wp:posOffset>
          </wp:positionV>
          <wp:extent cx="3602990" cy="396240"/>
          <wp:effectExtent l="0" t="0" r="0" b="3810"/>
          <wp:wrapTopAndBottom/>
          <wp:docPr id="2" name="Obraz 2" descr="glowka_prezydent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wka_prezydent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396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A3B12"/>
    <w:multiLevelType w:val="hybridMultilevel"/>
    <w:tmpl w:val="FD428FBA"/>
    <w:lvl w:ilvl="0" w:tplc="483C892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6E52908"/>
    <w:multiLevelType w:val="hybridMultilevel"/>
    <w:tmpl w:val="380800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41"/>
    <w:rsid w:val="00175041"/>
    <w:rsid w:val="0033404C"/>
    <w:rsid w:val="00D02906"/>
    <w:rsid w:val="00FA1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A4BFCD7-AEA0-49F0-8AFE-0FB8138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50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75041"/>
    <w:pPr>
      <w:tabs>
        <w:tab w:val="center" w:pos="4536"/>
        <w:tab w:val="right" w:pos="9072"/>
      </w:tabs>
    </w:pPr>
  </w:style>
  <w:style w:type="character" w:customStyle="1" w:styleId="NagwekZnak">
    <w:name w:val="Nagłówek Znak"/>
    <w:basedOn w:val="Domylnaczcionkaakapitu"/>
    <w:link w:val="Nagwek"/>
    <w:rsid w:val="00175041"/>
    <w:rPr>
      <w:rFonts w:ascii="Times New Roman" w:eastAsia="Times New Roman" w:hAnsi="Times New Roman" w:cs="Times New Roman"/>
      <w:sz w:val="24"/>
      <w:szCs w:val="24"/>
      <w:lang w:eastAsia="pl-PL"/>
    </w:rPr>
  </w:style>
  <w:style w:type="paragraph" w:styleId="Stopka">
    <w:name w:val="footer"/>
    <w:basedOn w:val="Normalny"/>
    <w:link w:val="StopkaZnak"/>
    <w:rsid w:val="00175041"/>
    <w:pPr>
      <w:tabs>
        <w:tab w:val="center" w:pos="4536"/>
        <w:tab w:val="right" w:pos="9072"/>
      </w:tabs>
    </w:pPr>
  </w:style>
  <w:style w:type="character" w:customStyle="1" w:styleId="StopkaZnak">
    <w:name w:val="Stopka Znak"/>
    <w:basedOn w:val="Domylnaczcionkaakapitu"/>
    <w:link w:val="Stopka"/>
    <w:rsid w:val="00175041"/>
    <w:rPr>
      <w:rFonts w:ascii="Times New Roman" w:eastAsia="Times New Roman" w:hAnsi="Times New Roman" w:cs="Times New Roman"/>
      <w:sz w:val="24"/>
      <w:szCs w:val="24"/>
      <w:lang w:eastAsia="pl-PL"/>
    </w:rPr>
  </w:style>
  <w:style w:type="character" w:styleId="Hipercze">
    <w:name w:val="Hyperlink"/>
    <w:basedOn w:val="Domylnaczcionkaakapitu"/>
    <w:rsid w:val="00175041"/>
    <w:rPr>
      <w:color w:val="0000FF"/>
      <w:u w:val="single"/>
    </w:rPr>
  </w:style>
  <w:style w:type="character" w:styleId="Numerstrony">
    <w:name w:val="page number"/>
    <w:basedOn w:val="Domylnaczcionkaakapitu"/>
    <w:rsid w:val="0017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dan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4048</Words>
  <Characters>24293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Chmielewska Jolanta</dc:creator>
  <cp:keywords/>
  <dc:description/>
  <cp:lastModifiedBy>Karol Chmielewska Jolanta</cp:lastModifiedBy>
  <cp:revision>1</cp:revision>
  <dcterms:created xsi:type="dcterms:W3CDTF">2018-01-26T10:24:00Z</dcterms:created>
  <dcterms:modified xsi:type="dcterms:W3CDTF">2018-01-26T10:36:00Z</dcterms:modified>
</cp:coreProperties>
</file>